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 xml:space="preserve">02 listopada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K.6220.20.2021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Na podstawie art. 74 ust. 3 ustawy z dnia 3 pa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ździernika 2008 r.                                  o udostępnianiu informacji o środowisku i jego ochronie, udziale społeczeństwa                    w ochronie środowiska oraz o ocenach oddziaływania na środowisko (t.j. Dz. U.               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eastAsia="ar-SA"/>
        </w:rPr>
        <w:t>§ 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i art. 49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ustawy z dnia 14 czerwca 1960 r. Kodeks postępowania administracyjnego (t.j. Dz. U. z 2021 r. poz. 735 ze zm.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) Burmistrz Miasta Gostynina zawiadamia, że w dniu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>6 czerwca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 zostało wszczęte na wniosek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>Bimerg Sp. z o.o. ul. Kolejowa 21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, 09-500 Gostynin  postępowanie administracyjne w sprawie wydania decyzji o środowiskowych uwarunkowaniach zgody na realizację przedsięwzięcia pn. „Istniejąca hala produkcyjno-magazynowa na działkach 4612/1, 4612/2, 4609/2, 4609/1, 4821, 4613/1, 4614/1 położonych w Gostyninie przy ul. Kolejowej 21 – legalizacja części rozbudowy zrealizowanej w latach 2012-2014”.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e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względu na skomplikowany charakter sprawy, wymagający przeanalizowania zebranych dokumentów i uzyskania dodatkowych wyjaśnień, przedłuża się termin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załatwienia sprawy do dnia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pl-PL" w:eastAsia="en-US" w:bidi="ar-SA"/>
        </w:rPr>
        <w:t xml:space="preserve">8 grudnia </w:t>
      </w:r>
      <w:r>
        <w:rPr>
          <w:rFonts w:eastAsia="Times New Roman" w:cs="Times New Roman" w:ascii="Times New Roman" w:hAnsi="Times New Roman"/>
          <w:sz w:val="26"/>
          <w:szCs w:val="26"/>
        </w:rPr>
        <w:t>2021 r.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6"/>
          <w:szCs w:val="26"/>
          <w:lang w:eastAsia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>stronie służy prawo do wniesienia ponaglenia do Samorządowego Kolegium Odwoławczego w Płocku za pośrednictwem Burmistrza Miasta Gostynina.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spacing w:before="120" w:after="120"/>
    </w:pPr>
    <w:rPr>
      <w:i/>
      <w:lang w:eastAsia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LibreOffice/7.2.1.2$Windows_X86_64 LibreOffice_project/87b77fad49947c1441b67c559c339af8f3517e22</Application>
  <AppVersion>15.0000</AppVersion>
  <Pages>1</Pages>
  <Words>217</Words>
  <Characters>1304</Characters>
  <CharactersWithSpaces>1595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2021-10-04T13:34:36Z</cp:lastPrinted>
  <dcterms:modified xsi:type="dcterms:W3CDTF">2021-11-02T11:47:06Z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