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uppressAutoHyphens w:val="true"/>
        <w:spacing w:lineRule="auto" w:line="276"/>
        <w:jc w:val="end"/>
        <w:rPr>
          <w:rFonts w:cs="Times New Roman"/>
        </w:rPr>
      </w:pPr>
      <w:r>
        <w:rPr>
          <w:rFonts w:cs="Times New Roman"/>
        </w:rPr>
      </w:r>
    </w:p>
    <w:p>
      <w:pPr>
        <w:pStyle w:val="Standard"/>
        <w:spacing w:lineRule="auto" w:line="276"/>
        <w:ind w:end="-1"/>
        <w:jc w:val="center"/>
        <w:rPr>
          <w:rFonts w:cs="Times New Roman"/>
          <w:lang w:val="pl-PL"/>
        </w:rPr>
      </w:pPr>
      <w:r>
        <w:rPr>
          <w:rFonts w:cs="Times New Roman"/>
          <w:i/>
          <w:lang w:val="pl-PL"/>
        </w:rPr>
        <w:t>wzór umowy</w:t>
      </w:r>
    </w:p>
    <w:p>
      <w:pPr>
        <w:pStyle w:val="Standard"/>
        <w:spacing w:lineRule="auto" w:line="276"/>
        <w:ind w:end="-1"/>
        <w:jc w:val="center"/>
        <w:rPr>
          <w:rFonts w:cs="Times New Roman"/>
          <w:i/>
          <w:lang w:val="pl-PL"/>
        </w:rPr>
      </w:pPr>
      <w:r>
        <w:rPr>
          <w:rFonts w:cs="Times New Roman"/>
          <w:i/>
          <w:lang w:val="pl-PL"/>
        </w:rPr>
      </w:r>
    </w:p>
    <w:p>
      <w:pPr>
        <w:pStyle w:val="Standard"/>
        <w:spacing w:lineRule="auto" w:line="276"/>
        <w:ind w:end="-1"/>
        <w:jc w:val="center"/>
        <w:rPr>
          <w:rFonts w:cs="Times New Roman"/>
          <w:lang w:val="pl-PL"/>
        </w:rPr>
      </w:pPr>
      <w:r>
        <w:rPr>
          <w:rFonts w:cs="Times New Roman"/>
          <w:b/>
          <w:color w:val="000000"/>
          <w:lang w:val="pl-PL"/>
        </w:rPr>
        <w:t>UMOWA nr ……………….</w:t>
      </w:r>
    </w:p>
    <w:p>
      <w:pPr>
        <w:pStyle w:val="Standard"/>
        <w:spacing w:lineRule="auto" w:line="276"/>
        <w:ind w:end="-1"/>
        <w:jc w:val="center"/>
        <w:rPr>
          <w:rFonts w:cs="Times New Roman"/>
          <w:b/>
          <w:color w:val="FF0000"/>
          <w:lang w:val="pl-PL"/>
        </w:rPr>
      </w:pPr>
      <w:r>
        <w:rPr>
          <w:rFonts w:cs="Times New Roman"/>
          <w:b/>
          <w:color w:val="FF0000"/>
          <w:lang w:val="pl-PL"/>
        </w:rPr>
      </w:r>
    </w:p>
    <w:p>
      <w:pPr>
        <w:pStyle w:val="Normal"/>
        <w:suppressAutoHyphens w:val="true"/>
        <w:spacing w:lineRule="auto" w:line="276"/>
        <w:jc w:val="both"/>
        <w:rPr>
          <w:rFonts w:cs="Times New Roman"/>
        </w:rPr>
      </w:pPr>
      <w:r>
        <w:rPr>
          <w:rFonts w:cs="Times New Roman"/>
        </w:rPr>
        <w:t xml:space="preserve">zawarta w Gostyninie dnia ……………………. r. pomiędzy: </w:t>
      </w:r>
    </w:p>
    <w:p>
      <w:pPr>
        <w:pStyle w:val="Normal"/>
        <w:suppressAutoHyphens w:val="true"/>
        <w:spacing w:lineRule="auto" w:line="276"/>
        <w:jc w:val="both"/>
        <w:rPr>
          <w:rFonts w:cs="Times New Roman"/>
          <w:b/>
          <w:bCs/>
        </w:rPr>
      </w:pPr>
      <w:r>
        <w:rPr>
          <w:rFonts w:cs="Times New Roman"/>
          <w:b/>
          <w:bCs/>
        </w:rPr>
        <w:t xml:space="preserve">Gminą Miasta Gostynina, </w:t>
      </w:r>
      <w:r>
        <w:rPr>
          <w:rFonts w:cs="Times New Roman"/>
        </w:rPr>
        <w:t>ul. Rynek 26, 09-500 Gostynin, NIP 9710664961,</w:t>
      </w:r>
      <w:r>
        <w:rPr>
          <w:rFonts w:cs="Times New Roman"/>
          <w:b/>
          <w:bCs/>
        </w:rPr>
        <w:t xml:space="preserve"> </w:t>
      </w:r>
    </w:p>
    <w:p>
      <w:pPr>
        <w:pStyle w:val="Normal"/>
        <w:suppressAutoHyphens w:val="true"/>
        <w:spacing w:lineRule="auto" w:line="276"/>
        <w:jc w:val="both"/>
        <w:rPr>
          <w:rFonts w:cs="Times New Roman"/>
          <w:b/>
          <w:bCs/>
        </w:rPr>
      </w:pPr>
      <w:r>
        <w:rPr>
          <w:rFonts w:cs="Times New Roman"/>
        </w:rPr>
        <w:t xml:space="preserve">reprezentowaną przez: </w:t>
      </w:r>
    </w:p>
    <w:p>
      <w:pPr>
        <w:pStyle w:val="Normal"/>
        <w:suppressAutoHyphens w:val="true"/>
        <w:spacing w:lineRule="auto" w:line="276"/>
        <w:jc w:val="both"/>
        <w:rPr>
          <w:rFonts w:cs="Times New Roman"/>
        </w:rPr>
      </w:pPr>
      <w:r>
        <w:rPr>
          <w:rFonts w:cs="Times New Roman"/>
        </w:rPr>
        <w:t xml:space="preserve">Burmistrza Miasta Gostynina – </w:t>
      </w:r>
      <w:r>
        <w:rPr>
          <w:rFonts w:cs="Times New Roman"/>
          <w:b/>
          <w:bCs/>
        </w:rPr>
        <w:t>Agnieszkę Korajczyk-Szyperską</w:t>
      </w:r>
      <w:r>
        <w:rPr>
          <w:rFonts w:cs="Times New Roman"/>
        </w:rPr>
        <w:t>,</w:t>
      </w:r>
    </w:p>
    <w:p>
      <w:pPr>
        <w:pStyle w:val="Normal"/>
        <w:suppressAutoHyphens w:val="true"/>
        <w:spacing w:lineRule="auto" w:line="276"/>
        <w:jc w:val="both"/>
        <w:rPr>
          <w:rFonts w:cs="Times New Roman"/>
        </w:rPr>
      </w:pPr>
      <w:r>
        <w:rPr>
          <w:rFonts w:cs="Times New Roman"/>
        </w:rPr>
        <w:t xml:space="preserve">przy kontrasygnacie Skarbnika Miasta – </w:t>
      </w:r>
      <w:r>
        <w:rPr>
          <w:rFonts w:cs="Times New Roman"/>
          <w:b/>
          <w:bCs/>
        </w:rPr>
        <w:t>Margotę Annę Zimerman</w:t>
      </w:r>
      <w:r>
        <w:rPr>
          <w:rFonts w:cs="Times New Roman"/>
        </w:rPr>
        <w:t>,</w:t>
      </w:r>
    </w:p>
    <w:p>
      <w:pPr>
        <w:pStyle w:val="Normal"/>
        <w:suppressAutoHyphens w:val="true"/>
        <w:spacing w:lineRule="auto" w:line="276"/>
        <w:jc w:val="both"/>
        <w:rPr>
          <w:rFonts w:cs="Times New Roman"/>
        </w:rPr>
      </w:pPr>
      <w:r>
        <w:rPr>
          <w:rFonts w:cs="Times New Roman"/>
        </w:rPr>
        <w:t>zwaną dalej „Zamawiającym”</w:t>
      </w:r>
    </w:p>
    <w:p>
      <w:pPr>
        <w:pStyle w:val="Normal"/>
        <w:suppressAutoHyphens w:val="true"/>
        <w:spacing w:lineRule="auto" w:line="276"/>
        <w:jc w:val="both"/>
        <w:rPr>
          <w:rFonts w:cs="Times New Roman"/>
        </w:rPr>
      </w:pPr>
      <w:r>
        <w:rPr>
          <w:rFonts w:cs="Times New Roman"/>
        </w:rPr>
        <w:t xml:space="preserve">a </w:t>
      </w:r>
    </w:p>
    <w:p>
      <w:pPr>
        <w:pStyle w:val="Normal"/>
        <w:suppressAutoHyphens w:val="true"/>
        <w:spacing w:lineRule="auto" w:line="276"/>
        <w:jc w:val="both"/>
        <w:rPr>
          <w:rFonts w:cs="Times New Roman"/>
        </w:rPr>
      </w:pPr>
      <w:r>
        <w:rPr>
          <w:rFonts w:eastAsia="Arial" w:cs="Times New Roman"/>
          <w:bCs/>
        </w:rPr>
        <w:t>…………………………………………………</w:t>
      </w:r>
      <w:r>
        <w:rPr>
          <w:rFonts w:eastAsia="Arial" w:cs="Times New Roman"/>
          <w:bCs/>
        </w:rPr>
        <w:t>.…..</w:t>
      </w:r>
      <w:r>
        <w:rPr>
          <w:rFonts w:cs="Times New Roman"/>
        </w:rPr>
        <w:t xml:space="preserve"> NIP / KRS ………………………..</w:t>
      </w:r>
    </w:p>
    <w:p>
      <w:pPr>
        <w:pStyle w:val="Normal"/>
        <w:suppressAutoHyphens w:val="true"/>
        <w:spacing w:lineRule="auto" w:line="276"/>
        <w:jc w:val="both"/>
        <w:rPr>
          <w:rFonts w:cs="Times New Roman"/>
        </w:rPr>
      </w:pPr>
      <w:r>
        <w:rPr>
          <w:rFonts w:cs="Times New Roman"/>
        </w:rPr>
        <w:t>reprezentowaną przez:</w:t>
      </w:r>
    </w:p>
    <w:p>
      <w:pPr>
        <w:pStyle w:val="Normal"/>
        <w:suppressAutoHyphens w:val="true"/>
        <w:spacing w:lineRule="auto" w:line="276"/>
        <w:jc w:val="both"/>
        <w:rPr>
          <w:rFonts w:cs="Times New Roman"/>
        </w:rPr>
      </w:pPr>
      <w:r>
        <w:rPr>
          <w:rFonts w:cs="Times New Roman"/>
        </w:rPr>
        <w:t>……………………………………………………………………………</w:t>
      </w:r>
      <w:r>
        <w:rPr>
          <w:rFonts w:cs="Times New Roman"/>
        </w:rPr>
        <w:t>..…...…………</w:t>
      </w:r>
    </w:p>
    <w:p>
      <w:pPr>
        <w:pStyle w:val="Normal"/>
        <w:suppressAutoHyphens w:val="true"/>
        <w:spacing w:lineRule="auto" w:line="276"/>
        <w:jc w:val="both"/>
        <w:rPr>
          <w:rFonts w:cs="Times New Roman"/>
        </w:rPr>
      </w:pPr>
      <w:r>
        <w:rPr>
          <w:rFonts w:cs="Times New Roman"/>
        </w:rPr>
        <w:t>zwanym dalej „Wykonawcą”,</w:t>
      </w:r>
    </w:p>
    <w:p>
      <w:pPr>
        <w:pStyle w:val="Standard"/>
        <w:spacing w:lineRule="auto" w:line="276"/>
        <w:jc w:val="both"/>
        <w:rPr>
          <w:rFonts w:cs="Times New Roman"/>
          <w:lang w:val="pl-PL"/>
        </w:rPr>
      </w:pPr>
      <w:r>
        <w:rPr>
          <w:rFonts w:cs="Times New Roman"/>
          <w:lang w:val="pl-PL"/>
        </w:rPr>
      </w:r>
    </w:p>
    <w:p>
      <w:pPr>
        <w:pStyle w:val="Standard"/>
        <w:spacing w:lineRule="auto" w:line="276" w:before="0" w:after="240"/>
        <w:jc w:val="both"/>
        <w:rPr>
          <w:rFonts w:cs="Times New Roman"/>
          <w:lang w:val="pl-PL"/>
        </w:rPr>
      </w:pPr>
      <w:r>
        <w:rPr>
          <w:rFonts w:cs="Times New Roman"/>
          <w:lang w:val="pl-PL"/>
        </w:rPr>
        <w:t>o następującej treści:</w:t>
      </w:r>
    </w:p>
    <w:p>
      <w:pPr>
        <w:pStyle w:val="Standard"/>
        <w:spacing w:lineRule="auto" w:line="276"/>
        <w:ind w:end="-1"/>
        <w:jc w:val="center"/>
        <w:rPr>
          <w:rFonts w:cs="Times New Roman"/>
          <w:lang w:val="pl-PL"/>
        </w:rPr>
      </w:pPr>
      <w:r>
        <w:rPr>
          <w:rFonts w:cs="Times New Roman"/>
          <w:b/>
          <w:bCs/>
          <w:lang w:val="pl-PL"/>
        </w:rPr>
        <w:t>§ 1</w:t>
      </w:r>
    </w:p>
    <w:p>
      <w:pPr>
        <w:pStyle w:val="Heading2"/>
        <w:suppressAutoHyphens w:val="true"/>
        <w:spacing w:lineRule="auto" w:line="276" w:before="160" w:after="240"/>
        <w:rPr>
          <w:rFonts w:cs="Times New Roman"/>
          <w:sz w:val="24"/>
        </w:rPr>
      </w:pPr>
      <w:r>
        <w:rPr>
          <w:rFonts w:cs="Times New Roman"/>
          <w:sz w:val="24"/>
        </w:rPr>
        <w:t>Przedmiot umowy</w:t>
      </w:r>
    </w:p>
    <w:p>
      <w:pPr>
        <w:pStyle w:val="Default"/>
        <w:numPr>
          <w:ilvl w:val="0"/>
          <w:numId w:val="10"/>
        </w:numPr>
        <w:spacing w:lineRule="auto" w:line="276"/>
        <w:ind w:hanging="360" w:start="426"/>
        <w:jc w:val="both"/>
        <w:rPr/>
      </w:pPr>
      <w:r>
        <w:rPr/>
        <w:t xml:space="preserve">Przedmiotem umowy jest zakup i dostawa </w:t>
      </w:r>
      <w:r>
        <w:rPr>
          <w:sz w:val="23"/>
          <w:szCs w:val="23"/>
        </w:rPr>
        <w:t xml:space="preserve">piaskarko-solarki do zimowego utrzymania dróg gminnych na terenie miasta Gostynina. </w:t>
      </w:r>
    </w:p>
    <w:p>
      <w:pPr>
        <w:pStyle w:val="Default"/>
        <w:numPr>
          <w:ilvl w:val="0"/>
          <w:numId w:val="10"/>
        </w:numPr>
        <w:spacing w:lineRule="auto" w:line="276"/>
        <w:ind w:hanging="360" w:start="426"/>
        <w:jc w:val="both"/>
        <w:rPr/>
      </w:pPr>
      <w:r>
        <w:rPr/>
        <w:t>Dostarczone urządzenie musi być zgodne z ofertą Wykonawcy – załącznik nr 1 do niniejszej umowy, musi być fabrycznie nowe, kompletne, wolne od wad fizycznych i prawnych oraz wolne od roszczeń osób trzecich. Szczegółowe wymagania Zamawiającego co do przedmiotu umowy ujęte zostały w Opisie Przedmiotu Zamówienia, który stanowi integralną część niniejszej umowy.</w:t>
      </w:r>
    </w:p>
    <w:p>
      <w:pPr>
        <w:pStyle w:val="Default"/>
        <w:numPr>
          <w:ilvl w:val="0"/>
          <w:numId w:val="10"/>
        </w:numPr>
        <w:spacing w:lineRule="auto" w:line="276"/>
        <w:ind w:hanging="360" w:start="426"/>
        <w:jc w:val="both"/>
        <w:rPr/>
      </w:pPr>
      <w:r>
        <w:rPr/>
        <w:t xml:space="preserve">Wskazany w ust. 1 zakup urządzenia w dalszej części umowy nazywany będzie „dostawą”. </w:t>
      </w:r>
    </w:p>
    <w:p>
      <w:pPr>
        <w:pStyle w:val="Default"/>
        <w:numPr>
          <w:ilvl w:val="0"/>
          <w:numId w:val="10"/>
        </w:numPr>
        <w:spacing w:lineRule="auto" w:line="276"/>
        <w:ind w:hanging="360" w:start="426"/>
        <w:jc w:val="both"/>
        <w:rPr/>
      </w:pPr>
      <w:r>
        <w:rPr/>
        <w:t xml:space="preserve">Przedmiot umowy obejmuje: </w:t>
      </w:r>
    </w:p>
    <w:p>
      <w:pPr>
        <w:pStyle w:val="Default"/>
        <w:numPr>
          <w:ilvl w:val="0"/>
          <w:numId w:val="11"/>
        </w:numPr>
        <w:spacing w:lineRule="auto" w:line="276"/>
        <w:jc w:val="both"/>
        <w:rPr/>
      </w:pPr>
      <w:r>
        <w:rPr/>
        <w:t>zakup i dostawę urządzenia wraz z wyposażeniem zgodnie z ofertą Wykonawcy;</w:t>
      </w:r>
    </w:p>
    <w:p>
      <w:pPr>
        <w:pStyle w:val="Default"/>
        <w:numPr>
          <w:ilvl w:val="0"/>
          <w:numId w:val="11"/>
        </w:numPr>
        <w:spacing w:lineRule="auto" w:line="276"/>
        <w:jc w:val="both"/>
        <w:rPr/>
      </w:pPr>
      <w:r>
        <w:rPr/>
        <w:t>dostawę urządzenia w miejsce wskazane przez Zamawiającego na koszt, ryzyko i odpowiedzialność Wykonawcy;</w:t>
      </w:r>
    </w:p>
    <w:p>
      <w:pPr>
        <w:pStyle w:val="Default"/>
        <w:numPr>
          <w:ilvl w:val="0"/>
          <w:numId w:val="11"/>
        </w:numPr>
        <w:spacing w:lineRule="auto" w:line="276"/>
        <w:jc w:val="both"/>
        <w:rPr/>
      </w:pPr>
      <w:r>
        <w:rPr/>
        <w:t>przeszkolenie przez Wykonawcę co najmniej 1 osoby wyznaczonej przez Zamawiającego w zakresie użytkowania urządzenia, jego codziennej obsługi</w:t>
        <w:br/>
        <w:t>i bezpieczeństwa użytkowania;</w:t>
      </w:r>
    </w:p>
    <w:p>
      <w:pPr>
        <w:pStyle w:val="Default"/>
        <w:numPr>
          <w:ilvl w:val="0"/>
          <w:numId w:val="11"/>
        </w:numPr>
        <w:spacing w:lineRule="auto" w:line="276"/>
        <w:jc w:val="both"/>
        <w:rPr/>
      </w:pPr>
      <w:r>
        <w:rPr/>
        <w:t xml:space="preserve">Wykonawca ponosi pełną odpowiedzialność za wady i szkody powstałe w czasie dostawy, do czasu jej ostatecznego zakończenia, przekazania przedmiotu umowy </w:t>
        <w:br/>
        <w:t>i podpisania protokołu odbioru pomiędzy Zamawiającym i Wykonawcą.</w:t>
      </w:r>
    </w:p>
    <w:p>
      <w:pPr>
        <w:pStyle w:val="Default"/>
        <w:numPr>
          <w:ilvl w:val="0"/>
          <w:numId w:val="10"/>
        </w:numPr>
        <w:spacing w:lineRule="auto" w:line="276"/>
        <w:ind w:hanging="360" w:start="426"/>
        <w:jc w:val="both"/>
        <w:rPr/>
      </w:pPr>
      <w:r>
        <w:rPr/>
        <w:t xml:space="preserve">Wykonawca jest zobowiązany na bieżąco informować Zamawiającego o problemach związanych z realizacją przedmiotu umowy. </w:t>
      </w:r>
    </w:p>
    <w:p>
      <w:pPr>
        <w:pStyle w:val="Default"/>
        <w:numPr>
          <w:ilvl w:val="0"/>
          <w:numId w:val="10"/>
        </w:numPr>
        <w:spacing w:lineRule="auto" w:line="276"/>
        <w:ind w:hanging="360" w:start="426"/>
        <w:jc w:val="both"/>
        <w:rPr/>
      </w:pPr>
      <w:r>
        <w:rPr/>
        <w:t>Wykonawca oświadcza, że:</w:t>
      </w:r>
    </w:p>
    <w:p>
      <w:pPr>
        <w:pStyle w:val="Default"/>
        <w:numPr>
          <w:ilvl w:val="0"/>
          <w:numId w:val="12"/>
        </w:numPr>
        <w:spacing w:lineRule="auto" w:line="276"/>
        <w:jc w:val="both"/>
        <w:rPr/>
      </w:pPr>
      <w:r>
        <w:rPr/>
        <w:t>na etapie przygotowania oferty określając wynagrodzenie ryczałtowe dokładnie przeanalizował Opis Przedmiotu Zamówienia.</w:t>
      </w:r>
    </w:p>
    <w:p>
      <w:pPr>
        <w:pStyle w:val="Default"/>
        <w:numPr>
          <w:ilvl w:val="0"/>
          <w:numId w:val="12"/>
        </w:numPr>
        <w:spacing w:lineRule="auto" w:line="276"/>
        <w:jc w:val="both"/>
        <w:rPr/>
      </w:pPr>
      <w:r>
        <w:rPr/>
        <w:t>jest uprawniony do sprzedaży urządzenia opisanego w Opisie Przedmiotu Zamówienia, będącego przedmiotem niniejszej Umowy;</w:t>
      </w:r>
    </w:p>
    <w:p>
      <w:pPr>
        <w:pStyle w:val="Default"/>
        <w:numPr>
          <w:ilvl w:val="0"/>
          <w:numId w:val="12"/>
        </w:numPr>
        <w:spacing w:lineRule="auto" w:line="276"/>
        <w:jc w:val="both"/>
        <w:rPr/>
      </w:pPr>
      <w:r>
        <w:rPr/>
        <w:t xml:space="preserve">zobowiązuje się do wykonania i przekazania Zamawiającemu przedmiotu umowy </w:t>
        <w:br/>
        <w:t>w zakresie umożliwiającym użytkowanie przedmiotu umowy;</w:t>
      </w:r>
    </w:p>
    <w:p>
      <w:pPr>
        <w:pStyle w:val="Default"/>
        <w:numPr>
          <w:ilvl w:val="0"/>
          <w:numId w:val="12"/>
        </w:numPr>
        <w:spacing w:lineRule="auto" w:line="276"/>
        <w:jc w:val="both"/>
        <w:rPr/>
      </w:pPr>
      <w:r>
        <w:rPr/>
        <w:t>zobowiązuje się do usunięcia wszystkich wad występujących w przedmiocie umowy, w okresie umownej odpowiedzialności za wady i w okresie rękojmi;</w:t>
      </w:r>
    </w:p>
    <w:p>
      <w:pPr>
        <w:pStyle w:val="Default"/>
        <w:numPr>
          <w:ilvl w:val="0"/>
          <w:numId w:val="12"/>
        </w:numPr>
        <w:spacing w:lineRule="auto" w:line="276"/>
        <w:jc w:val="both"/>
        <w:rPr/>
      </w:pPr>
      <w:r>
        <w:rPr/>
        <w:t xml:space="preserve">zapoznał się z należytą starannością z dokumentami dostarczonymi przez Zamawiającego, w szczególności z Opisem Przedmiotu Zamówienia i nie wnosi </w:t>
        <w:br/>
        <w:t>do nich jakichkolwiek zastrzeżeń;</w:t>
      </w:r>
    </w:p>
    <w:p>
      <w:pPr>
        <w:pStyle w:val="Default"/>
        <w:numPr>
          <w:ilvl w:val="0"/>
          <w:numId w:val="12"/>
        </w:numPr>
        <w:spacing w:lineRule="auto" w:line="276"/>
        <w:jc w:val="both"/>
        <w:rPr/>
      </w:pPr>
      <w:r>
        <w:rPr/>
        <w:t xml:space="preserve">na podstawie dokumentów otrzymanych od Zamawiającego posiadł znajomość ogólnych i szczególnych warunków związanych z wykonaniem zadania </w:t>
        <w:br/>
        <w:t>i trudnościami, jakie mogą wynikać z charakterystyki tego zadania;</w:t>
      </w:r>
    </w:p>
    <w:p>
      <w:pPr>
        <w:pStyle w:val="Default"/>
        <w:numPr>
          <w:ilvl w:val="0"/>
          <w:numId w:val="12"/>
        </w:numPr>
        <w:spacing w:lineRule="auto" w:line="276"/>
        <w:jc w:val="both"/>
        <w:rPr/>
      </w:pPr>
      <w:r>
        <w:rPr/>
        <w:t>szczegółowo zapoznał się z wymaganiami Zamawiającego, które uwzględnił w swojej ofercie i dokonał należytej wyceny dostawy oraz że wszystkie wymienione wyżej okoliczności uwzględnił w cenie swojej oferty.</w:t>
      </w:r>
    </w:p>
    <w:p>
      <w:pPr>
        <w:pStyle w:val="Default"/>
        <w:spacing w:lineRule="auto" w:line="276"/>
        <w:jc w:val="both"/>
        <w:rPr/>
      </w:pPr>
      <w:r>
        <w:rPr/>
      </w:r>
    </w:p>
    <w:p>
      <w:pPr>
        <w:pStyle w:val="Normal"/>
        <w:suppressAutoHyphens w:val="true"/>
        <w:spacing w:lineRule="auto" w:line="276" w:before="0" w:after="240"/>
        <w:jc w:val="center"/>
        <w:rPr>
          <w:rFonts w:cs="Times New Roman"/>
        </w:rPr>
      </w:pPr>
      <w:r>
        <w:rPr>
          <w:rFonts w:cs="Times New Roman"/>
          <w:b/>
          <w:bCs/>
        </w:rPr>
        <w:t>§ 2</w:t>
      </w:r>
    </w:p>
    <w:p>
      <w:pPr>
        <w:pStyle w:val="Heading2"/>
        <w:suppressAutoHyphens w:val="true"/>
        <w:spacing w:lineRule="auto" w:line="276"/>
        <w:rPr>
          <w:rFonts w:cs="Times New Roman"/>
          <w:sz w:val="24"/>
        </w:rPr>
      </w:pPr>
      <w:r>
        <w:rPr>
          <w:rFonts w:cs="Times New Roman"/>
          <w:sz w:val="24"/>
        </w:rPr>
        <w:t>Termin wykonania zamówienia. Wskazanie osób do kontaktów</w:t>
      </w:r>
    </w:p>
    <w:p>
      <w:pPr>
        <w:pStyle w:val="BodyText"/>
        <w:numPr>
          <w:ilvl w:val="0"/>
          <w:numId w:val="9"/>
        </w:numPr>
        <w:tabs>
          <w:tab w:val="clear" w:pos="708"/>
          <w:tab w:val="left" w:pos="343" w:leader="none"/>
        </w:tabs>
        <w:suppressAutoHyphens w:val="true"/>
        <w:spacing w:lineRule="auto" w:line="276" w:before="0" w:after="6"/>
        <w:ind w:hanging="340" w:start="340"/>
        <w:jc w:val="both"/>
        <w:rPr>
          <w:rFonts w:cs="Times New Roman"/>
        </w:rPr>
      </w:pPr>
      <w:r>
        <w:rPr>
          <w:rFonts w:cs="Times New Roman"/>
        </w:rPr>
        <w:t xml:space="preserve">Urządzenie, o którym mowa § 1, Wykonawca dostarczy Zamawiającemu w terminie </w:t>
        <w:br/>
        <w:t>2 miesięcy od dnia zawarcia niniejszej umowy.</w:t>
      </w:r>
    </w:p>
    <w:p>
      <w:pPr>
        <w:pStyle w:val="BodyText"/>
        <w:numPr>
          <w:ilvl w:val="0"/>
          <w:numId w:val="9"/>
        </w:numPr>
        <w:tabs>
          <w:tab w:val="clear" w:pos="708"/>
          <w:tab w:val="left" w:pos="343" w:leader="none"/>
        </w:tabs>
        <w:suppressAutoHyphens w:val="true"/>
        <w:spacing w:lineRule="auto" w:line="276" w:before="0" w:after="6"/>
        <w:ind w:hanging="340" w:start="340"/>
        <w:jc w:val="both"/>
        <w:rPr>
          <w:rFonts w:cs="Times New Roman"/>
        </w:rPr>
      </w:pPr>
      <w:r>
        <w:rPr>
          <w:rFonts w:cs="Times New Roman"/>
        </w:rPr>
        <w:t xml:space="preserve">Urządzenie musi być fabrycznie nowe, wyprodukowane w 2026 roku – o parametrach minimalnych i wyposażeniu zgodnym z ofertą. </w:t>
      </w:r>
    </w:p>
    <w:p>
      <w:pPr>
        <w:pStyle w:val="BodyText"/>
        <w:numPr>
          <w:ilvl w:val="0"/>
          <w:numId w:val="9"/>
        </w:numPr>
        <w:tabs>
          <w:tab w:val="clear" w:pos="708"/>
          <w:tab w:val="left" w:pos="343" w:leader="none"/>
        </w:tabs>
        <w:suppressAutoHyphens w:val="true"/>
        <w:spacing w:lineRule="auto" w:line="276" w:before="0" w:after="6"/>
        <w:ind w:hanging="340" w:start="340"/>
        <w:jc w:val="both"/>
        <w:rPr>
          <w:rFonts w:cs="Times New Roman"/>
        </w:rPr>
      </w:pPr>
      <w:r>
        <w:rPr>
          <w:rFonts w:cs="Times New Roman"/>
        </w:rPr>
        <w:t xml:space="preserve">Przedmiot umowy Wykonawca dostarczy w miejsce wyznaczone przez Zamawiającego </w:t>
        <w:br/>
        <w:t xml:space="preserve">na terenie miasta Gostynina, przy czym dzień i miejsce odbioru urządzenia zostanie uzgodniony poprzez maila z minimum trzydniowym wyprzedzeniem. </w:t>
      </w:r>
    </w:p>
    <w:p>
      <w:pPr>
        <w:pStyle w:val="BodyText"/>
        <w:numPr>
          <w:ilvl w:val="0"/>
          <w:numId w:val="9"/>
        </w:numPr>
        <w:tabs>
          <w:tab w:val="clear" w:pos="708"/>
          <w:tab w:val="left" w:pos="343" w:leader="none"/>
        </w:tabs>
        <w:suppressAutoHyphens w:val="true"/>
        <w:spacing w:lineRule="auto" w:line="276" w:before="0" w:after="6"/>
        <w:ind w:hanging="340" w:start="340"/>
        <w:jc w:val="both"/>
        <w:rPr>
          <w:rFonts w:cs="Times New Roman"/>
        </w:rPr>
      </w:pPr>
      <w:r>
        <w:rPr>
          <w:rFonts w:cs="Times New Roman"/>
        </w:rPr>
        <w:t xml:space="preserve">Odbiór przedmiotu zamówienia nastąpi w siedzibie Zamawiającego na podstawie protokołu zdawczo-odbiorczego stanowiącego załącznik nr 2 do umowy podpisanego przez obie Strony umowy. </w:t>
      </w:r>
    </w:p>
    <w:p>
      <w:pPr>
        <w:pStyle w:val="BodyText"/>
        <w:numPr>
          <w:ilvl w:val="0"/>
          <w:numId w:val="9"/>
        </w:numPr>
        <w:tabs>
          <w:tab w:val="clear" w:pos="708"/>
          <w:tab w:val="left" w:pos="343" w:leader="none"/>
        </w:tabs>
        <w:suppressAutoHyphens w:val="true"/>
        <w:spacing w:lineRule="auto" w:line="276" w:before="0" w:after="6"/>
        <w:ind w:hanging="340" w:start="340"/>
        <w:jc w:val="both"/>
        <w:rPr>
          <w:rFonts w:cs="Times New Roman"/>
        </w:rPr>
      </w:pPr>
      <w:r>
        <w:rPr>
          <w:rFonts w:cs="Times New Roman"/>
          <w:color w:val="000009"/>
        </w:rPr>
        <w:t xml:space="preserve">W przypadku stwierdzenia przy odbiorze przez Zamawiającego niezgodności przedmiotu umowy z ofertą, o której mowa w § 1 ust. 2 umowy, a także wad dostarczonego urządzenia, Wykonawca zobowiązany jest do jego wymiany na zgodny z Opisem Przedmiotu Zamówienia i wolny od wad zachowując termin dostawy, o którym mowa w ust. 1. </w:t>
      </w:r>
    </w:p>
    <w:p>
      <w:pPr>
        <w:pStyle w:val="BodyText"/>
        <w:numPr>
          <w:ilvl w:val="0"/>
          <w:numId w:val="9"/>
        </w:numPr>
        <w:tabs>
          <w:tab w:val="clear" w:pos="708"/>
          <w:tab w:val="left" w:pos="343" w:leader="none"/>
        </w:tabs>
        <w:suppressAutoHyphens w:val="true"/>
        <w:spacing w:lineRule="auto" w:line="276" w:before="0" w:after="6"/>
        <w:ind w:hanging="340" w:start="340"/>
        <w:jc w:val="both"/>
        <w:rPr>
          <w:rFonts w:cs="Times New Roman"/>
        </w:rPr>
      </w:pPr>
      <w:r>
        <w:rPr>
          <w:rFonts w:cs="Times New Roman"/>
        </w:rPr>
        <w:t xml:space="preserve">Z chwilą podpisania protokołu zdawczo-odbiorczego, na Zamawiającego przechodzi własność dostarczonego urządzenia. </w:t>
      </w:r>
    </w:p>
    <w:p>
      <w:pPr>
        <w:pStyle w:val="BodyText"/>
        <w:numPr>
          <w:ilvl w:val="0"/>
          <w:numId w:val="9"/>
        </w:numPr>
        <w:tabs>
          <w:tab w:val="clear" w:pos="708"/>
          <w:tab w:val="left" w:pos="343" w:leader="none"/>
        </w:tabs>
        <w:suppressAutoHyphens w:val="true"/>
        <w:spacing w:lineRule="auto" w:line="276" w:before="0" w:after="6"/>
        <w:ind w:hanging="340" w:start="340"/>
        <w:jc w:val="both"/>
        <w:rPr>
          <w:rFonts w:cs="Times New Roman"/>
        </w:rPr>
      </w:pPr>
      <w:r>
        <w:rPr>
          <w:rFonts w:cs="Times New Roman"/>
          <w:color w:val="000009"/>
        </w:rPr>
        <w:t xml:space="preserve">Wykonawca odpowiada za bezpieczeństwo urządzenia, aż do momentu protokolarnego przekazania Zamawiającemu. </w:t>
      </w:r>
    </w:p>
    <w:p>
      <w:pPr>
        <w:pStyle w:val="BodyText"/>
        <w:numPr>
          <w:ilvl w:val="0"/>
          <w:numId w:val="9"/>
        </w:numPr>
        <w:tabs>
          <w:tab w:val="clear" w:pos="708"/>
          <w:tab w:val="left" w:pos="343" w:leader="none"/>
        </w:tabs>
        <w:suppressAutoHyphens w:val="true"/>
        <w:spacing w:lineRule="auto" w:line="276"/>
        <w:ind w:hanging="340" w:start="340"/>
        <w:jc w:val="both"/>
        <w:rPr>
          <w:rFonts w:cs="Times New Roman"/>
        </w:rPr>
      </w:pPr>
      <w:r>
        <w:rPr>
          <w:rFonts w:cs="Times New Roman"/>
        </w:rPr>
        <w:t>Do bieżących kontaktów w trakcie realizacji przedmiotu umowy upoważniony jest:</w:t>
      </w:r>
    </w:p>
    <w:p>
      <w:pPr>
        <w:pStyle w:val="Tekstpodstawowy32"/>
        <w:numPr>
          <w:ilvl w:val="1"/>
          <w:numId w:val="6"/>
        </w:numPr>
        <w:suppressAutoHyphens w:val="true"/>
        <w:spacing w:lineRule="auto" w:line="276"/>
        <w:rPr>
          <w:rFonts w:cs="Times New Roman"/>
        </w:rPr>
      </w:pPr>
      <w:r>
        <w:rPr>
          <w:rFonts w:cs="Times New Roman"/>
        </w:rPr>
        <w:t>ze strony Zamawiającego – Damian Gaszewski (tel.: 24-236-07-46),</w:t>
      </w:r>
    </w:p>
    <w:p>
      <w:pPr>
        <w:pStyle w:val="Tekstpodstawowy32"/>
        <w:numPr>
          <w:ilvl w:val="1"/>
          <w:numId w:val="6"/>
        </w:numPr>
        <w:suppressAutoHyphens w:val="true"/>
        <w:spacing w:lineRule="auto" w:line="276" w:before="0" w:after="240"/>
        <w:rPr>
          <w:rFonts w:cs="Times New Roman"/>
        </w:rPr>
      </w:pPr>
      <w:r>
        <w:rPr>
          <w:rFonts w:cs="Times New Roman"/>
        </w:rPr>
        <w:t>ze strony Wykonawcy – ……………………… (tel.: ……………. ).</w:t>
      </w:r>
    </w:p>
    <w:p>
      <w:pPr>
        <w:pStyle w:val="Normal"/>
        <w:suppressAutoHyphens w:val="true"/>
        <w:spacing w:lineRule="auto" w:line="276"/>
        <w:jc w:val="center"/>
        <w:rPr>
          <w:rFonts w:cs="Times New Roman"/>
        </w:rPr>
      </w:pPr>
      <w:r>
        <w:rPr>
          <w:rFonts w:cs="Times New Roman"/>
        </w:rPr>
      </w:r>
    </w:p>
    <w:p>
      <w:pPr>
        <w:pStyle w:val="Normal"/>
        <w:suppressAutoHyphens w:val="true"/>
        <w:spacing w:lineRule="auto" w:line="276"/>
        <w:jc w:val="center"/>
        <w:rPr>
          <w:rFonts w:cs="Times New Roman"/>
        </w:rPr>
      </w:pPr>
      <w:r>
        <w:rPr>
          <w:rFonts w:cs="Times New Roman"/>
        </w:rPr>
      </w:r>
    </w:p>
    <w:p>
      <w:pPr>
        <w:pStyle w:val="Normal"/>
        <w:suppressAutoHyphens w:val="true"/>
        <w:spacing w:lineRule="auto" w:line="276"/>
        <w:jc w:val="center"/>
        <w:rPr>
          <w:rFonts w:cs="Times New Roman"/>
        </w:rPr>
      </w:pPr>
      <w:r>
        <w:rPr>
          <w:rFonts w:cs="Times New Roman"/>
          <w:b/>
          <w:bCs/>
        </w:rPr>
        <w:t xml:space="preserve">§ 3 </w:t>
      </w:r>
    </w:p>
    <w:p>
      <w:pPr>
        <w:pStyle w:val="Heading2"/>
        <w:suppressAutoHyphens w:val="true"/>
        <w:spacing w:lineRule="auto" w:line="276" w:before="160" w:after="240"/>
        <w:rPr>
          <w:rFonts w:cs="Times New Roman"/>
          <w:sz w:val="24"/>
        </w:rPr>
      </w:pPr>
      <w:r>
        <w:rPr>
          <w:rFonts w:cs="Times New Roman"/>
          <w:sz w:val="24"/>
        </w:rPr>
        <w:t>Gwarancja i rękojmia na przedmiot umowy</w:t>
      </w:r>
    </w:p>
    <w:p>
      <w:pPr>
        <w:pStyle w:val="Default"/>
        <w:numPr>
          <w:ilvl w:val="0"/>
          <w:numId w:val="16"/>
        </w:numPr>
        <w:tabs>
          <w:tab w:val="clear" w:pos="708"/>
          <w:tab w:val="left" w:pos="394" w:leader="none"/>
        </w:tabs>
        <w:spacing w:lineRule="auto" w:line="276"/>
        <w:jc w:val="both"/>
        <w:rPr/>
      </w:pPr>
      <w:r>
        <w:rPr/>
        <w:t xml:space="preserve">Na opisany w § 1 ust. 2 przedmiot umowy Wykonawca udziela gwarancji jakości </w:t>
        <w:br/>
        <w:t>(w rozumieniu art. 577 K.c.), biegnącej od dnia podpisania protokołu zdawczo-odbiorczego na zasadach określonych w „Warunkach Gwarancji na nowe urządzenia” – stanowiących integralną część niniejszej umowy – w tym w szczególności: gwarancja podstawowa – … lata od dnia wydania Zamawiającemu przedmiotu umowy.</w:t>
      </w:r>
    </w:p>
    <w:p>
      <w:pPr>
        <w:pStyle w:val="Default"/>
        <w:numPr>
          <w:ilvl w:val="0"/>
          <w:numId w:val="16"/>
        </w:numPr>
        <w:tabs>
          <w:tab w:val="clear" w:pos="708"/>
          <w:tab w:val="left" w:pos="394" w:leader="none"/>
        </w:tabs>
        <w:spacing w:lineRule="auto" w:line="276"/>
        <w:jc w:val="both"/>
        <w:rPr/>
      </w:pPr>
      <w:r>
        <w:rPr/>
        <w:t>Wykonawca przekaże Zamawiającemu wraz z urządzeniem: książkę gwarancyjną, instrukcję obsługi urządzenia w języku polskim oraz inne niezbędne dokumenty.</w:t>
      </w:r>
    </w:p>
    <w:p>
      <w:pPr>
        <w:pStyle w:val="Default"/>
        <w:numPr>
          <w:ilvl w:val="0"/>
          <w:numId w:val="16"/>
        </w:numPr>
        <w:tabs>
          <w:tab w:val="clear" w:pos="708"/>
          <w:tab w:val="left" w:pos="394" w:leader="none"/>
        </w:tabs>
        <w:spacing w:lineRule="auto" w:line="276"/>
        <w:jc w:val="both"/>
        <w:rPr/>
      </w:pPr>
      <w:r>
        <w:rPr/>
        <w:t>Wykonawca na zasadach określonych w ww. gwarancji  – zapewnia dostępność usług gwarancyjnych i serwisowych a także dokonywanie napraw w siedzibie Zamawiającego.</w:t>
      </w:r>
    </w:p>
    <w:p>
      <w:pPr>
        <w:pStyle w:val="Default"/>
        <w:numPr>
          <w:ilvl w:val="0"/>
          <w:numId w:val="16"/>
        </w:numPr>
        <w:tabs>
          <w:tab w:val="clear" w:pos="708"/>
          <w:tab w:val="left" w:pos="283" w:leader="none"/>
        </w:tabs>
        <w:spacing w:lineRule="auto" w:line="276"/>
        <w:jc w:val="both"/>
        <w:rPr/>
      </w:pPr>
      <w:r>
        <w:rPr/>
        <w:t>Zamawiający ma prawo odmówić odbioru urządzenia, jeżeli urządzenie, które zostało przedstawione do wydania nie posiada parametrów i cech zgodnych z ofertą      Wykonawcy, albo jest uszkodzone, albo jest niekompletne do wydania, albo mimo prób uruchomienia nie działa lub działa nieprawidłowo, albo nie załączono dokumentów w języku polskim, dotyczących korzystania z urządzenia.</w:t>
      </w:r>
    </w:p>
    <w:p>
      <w:pPr>
        <w:pStyle w:val="Default"/>
        <w:numPr>
          <w:ilvl w:val="0"/>
          <w:numId w:val="16"/>
        </w:numPr>
        <w:tabs>
          <w:tab w:val="clear" w:pos="708"/>
          <w:tab w:val="left" w:pos="283" w:leader="none"/>
        </w:tabs>
        <w:spacing w:lineRule="auto" w:line="276"/>
        <w:jc w:val="both"/>
        <w:rPr/>
      </w:pPr>
      <w:r>
        <w:rPr/>
        <w:t>W ramach gwarancji Wykonawca zobowiązuje się do usunięcia na własny koszt i własnym staraniem wszelkich wad ujawnionych w wykonywanym przedmiocie umowy. Istnienie wady powinno być stwierdzone protokolarnie.</w:t>
      </w:r>
    </w:p>
    <w:p>
      <w:pPr>
        <w:pStyle w:val="Default"/>
        <w:numPr>
          <w:ilvl w:val="0"/>
          <w:numId w:val="16"/>
        </w:numPr>
        <w:tabs>
          <w:tab w:val="clear" w:pos="708"/>
          <w:tab w:val="left" w:pos="283" w:leader="none"/>
        </w:tabs>
        <w:spacing w:lineRule="auto" w:line="276"/>
        <w:jc w:val="both"/>
        <w:rPr/>
      </w:pPr>
      <w:r>
        <w:rPr/>
        <w:t>Strony niniejszym postanawiają, że Zamawiający może dochodzić roszczeń z tytułu gwarancji za wady także po upływie terminów, o których mowa powyżej, jeżeli zgłosi Wykonawcy wadę przed jego upływem.</w:t>
      </w:r>
    </w:p>
    <w:p>
      <w:pPr>
        <w:pStyle w:val="Default"/>
        <w:numPr>
          <w:ilvl w:val="0"/>
          <w:numId w:val="16"/>
        </w:numPr>
        <w:tabs>
          <w:tab w:val="clear" w:pos="708"/>
          <w:tab w:val="left" w:pos="283" w:leader="none"/>
        </w:tabs>
        <w:spacing w:lineRule="auto" w:line="276"/>
        <w:jc w:val="both"/>
        <w:rPr/>
      </w:pPr>
      <w:r>
        <w:rPr/>
        <w:t>Zamawiający upoważniony będzie do zlecenia usunięcia zgłoszonych wad innemu, wybranemu przez siebie podmiotowi na koszt i ryzyko Wykonawcy, gdy Wykonawca pozostaje w opóźnieniu z usunięciem wady.</w:t>
      </w:r>
    </w:p>
    <w:p>
      <w:pPr>
        <w:pStyle w:val="Default"/>
        <w:tabs>
          <w:tab w:val="clear" w:pos="708"/>
          <w:tab w:val="left" w:pos="283" w:leader="none"/>
        </w:tabs>
        <w:spacing w:lineRule="auto" w:line="276"/>
        <w:ind w:start="720"/>
        <w:jc w:val="both"/>
        <w:rPr/>
      </w:pPr>
      <w:r>
        <w:rPr/>
      </w:r>
    </w:p>
    <w:p>
      <w:pPr>
        <w:pStyle w:val="Normal"/>
        <w:suppressAutoHyphens w:val="true"/>
        <w:spacing w:lineRule="auto" w:line="276"/>
        <w:ind w:start="720"/>
        <w:jc w:val="center"/>
        <w:rPr>
          <w:rFonts w:cs="Times New Roman"/>
        </w:rPr>
      </w:pPr>
      <w:r>
        <w:rPr>
          <w:rFonts w:cs="Times New Roman"/>
          <w:b/>
          <w:bCs/>
        </w:rPr>
        <w:t xml:space="preserve">§ </w:t>
      </w:r>
      <w:r>
        <w:rPr>
          <w:rFonts w:cs="Times New Roman"/>
          <w:b/>
          <w:bCs/>
          <w:i/>
          <w:iCs/>
        </w:rPr>
        <w:t>4</w:t>
      </w:r>
    </w:p>
    <w:p>
      <w:pPr>
        <w:pStyle w:val="Heading2"/>
        <w:suppressAutoHyphens w:val="true"/>
        <w:spacing w:lineRule="auto" w:line="276" w:before="160" w:after="240"/>
        <w:rPr>
          <w:rFonts w:cs="Times New Roman"/>
          <w:sz w:val="24"/>
        </w:rPr>
      </w:pPr>
      <w:r>
        <w:rPr>
          <w:rFonts w:cs="Times New Roman"/>
          <w:sz w:val="24"/>
        </w:rPr>
        <w:t>Wynagrodzenie i zapłata wynagrodzenia</w:t>
      </w:r>
    </w:p>
    <w:p>
      <w:pPr>
        <w:pStyle w:val="Normal"/>
        <w:widowControl/>
        <w:numPr>
          <w:ilvl w:val="0"/>
          <w:numId w:val="17"/>
        </w:numPr>
        <w:suppressAutoHyphens w:val="true"/>
        <w:spacing w:lineRule="auto" w:line="276"/>
        <w:jc w:val="both"/>
        <w:rPr/>
      </w:pPr>
      <w:r>
        <w:rPr>
          <w:rFonts w:cs="Times New Roman"/>
        </w:rPr>
        <w:t>Wykonawca zobowiązuje się do sprzedaży i dostawy przedmiotu umowy – o którym mowa w § 1 ust. 2 niniejszej umowy – na rzecz Zamawiającego za cenę brutto … zł</w:t>
      </w:r>
      <w:r>
        <w:rPr>
          <w:rFonts w:cs="Times New Roman"/>
          <w:i/>
        </w:rPr>
        <w:t xml:space="preserve"> (słownie: … złotych)</w:t>
      </w:r>
      <w:r>
        <w:rPr>
          <w:rFonts w:cs="Times New Roman"/>
        </w:rPr>
        <w:t>, obejmującej należny podatek VAT.</w:t>
      </w:r>
    </w:p>
    <w:p>
      <w:pPr>
        <w:pStyle w:val="Normal"/>
        <w:numPr>
          <w:ilvl w:val="0"/>
          <w:numId w:val="17"/>
        </w:numPr>
        <w:suppressAutoHyphens w:val="true"/>
        <w:spacing w:lineRule="auto" w:line="276"/>
        <w:jc w:val="both"/>
        <w:rPr/>
      </w:pPr>
      <w:r>
        <w:rPr>
          <w:rFonts w:cs="Times New Roman"/>
        </w:rPr>
        <w:t>Wynagrodzenie ryczałtowe – określone w ust. 1 – zaspokaja wszelkie roszczenia Wykonawcy wobec Zamawiającego z tytułu wykonania niniejszej umowy i nie podlega zmianie.</w:t>
      </w:r>
    </w:p>
    <w:p>
      <w:pPr>
        <w:pStyle w:val="Default"/>
        <w:numPr>
          <w:ilvl w:val="0"/>
          <w:numId w:val="17"/>
        </w:numPr>
        <w:spacing w:lineRule="auto" w:line="276"/>
        <w:jc w:val="both"/>
        <w:rPr/>
      </w:pPr>
      <w:r>
        <w:rPr>
          <w:color w:val="0D0D0D"/>
        </w:rPr>
        <w:t xml:space="preserve">Podstawą wystawienia faktury VAT za realizację przedmiotu umowy będzie podpisany przez upoważnionych przedstawicieli Stron umowy </w:t>
      </w:r>
      <w:r>
        <w:rPr>
          <w:b/>
          <w:color w:val="0D0D0D"/>
        </w:rPr>
        <w:t xml:space="preserve">protokół zdawczo-odbiorczy </w:t>
      </w:r>
      <w:r>
        <w:rPr>
          <w:bCs/>
          <w:color w:val="0D0D0D"/>
        </w:rPr>
        <w:t xml:space="preserve">stanowiący </w:t>
      </w:r>
      <w:r>
        <w:rPr>
          <w:b/>
          <w:color w:val="0D0D0D"/>
        </w:rPr>
        <w:t>załącznik nr 2 do umowy.</w:t>
      </w:r>
    </w:p>
    <w:p>
      <w:pPr>
        <w:pStyle w:val="Default"/>
        <w:numPr>
          <w:ilvl w:val="0"/>
          <w:numId w:val="17"/>
        </w:numPr>
        <w:spacing w:lineRule="auto" w:line="276"/>
        <w:jc w:val="both"/>
        <w:rPr/>
      </w:pPr>
      <w:r>
        <w:rPr>
          <w:color w:val="0D0D0D"/>
        </w:rPr>
        <w:t>Wynagrodzenie, o kt</w:t>
      </w:r>
      <w:r>
        <w:rPr/>
        <w:t>órym mowa w ust. 1, płatne będzie na podstawie faktury VAT wystawionej przez Wykonawcę w terminie nie krótszym niż 14 dni od daty wpływu faktury do siedziby Zamawiającego.</w:t>
      </w:r>
    </w:p>
    <w:p>
      <w:pPr>
        <w:pStyle w:val="Default"/>
        <w:numPr>
          <w:ilvl w:val="0"/>
          <w:numId w:val="17"/>
        </w:numPr>
        <w:spacing w:lineRule="auto" w:line="276"/>
        <w:jc w:val="both"/>
        <w:rPr/>
      </w:pPr>
      <w:r>
        <w:rPr/>
        <w:t xml:space="preserve">Strony ustalają, że zapłata następuje z chwilą obciążenia rachunku bankowego Zamawiającego. </w:t>
      </w:r>
    </w:p>
    <w:p>
      <w:pPr>
        <w:pStyle w:val="Default"/>
        <w:numPr>
          <w:ilvl w:val="0"/>
          <w:numId w:val="1"/>
        </w:numPr>
        <w:spacing w:lineRule="auto" w:line="276"/>
        <w:jc w:val="both"/>
        <w:rPr/>
      </w:pPr>
      <w:r>
        <w:rPr/>
        <w:t xml:space="preserve">W razie opóźnienia zapłaty wynagrodzenia za przedmiot umowy, Wykonawca może żądać </w:t>
      </w:r>
      <w:r>
        <w:rPr>
          <w:color w:val="0D0D0D"/>
        </w:rPr>
        <w:t>zapłaty odsetek ustawowych za opóźnienie w transakcjach handlowych za każdy dzień opóźnienia.</w:t>
      </w:r>
    </w:p>
    <w:p>
      <w:pPr>
        <w:pStyle w:val="Normal"/>
        <w:widowControl/>
        <w:numPr>
          <w:ilvl w:val="0"/>
          <w:numId w:val="1"/>
        </w:numPr>
        <w:suppressAutoHyphens w:val="true"/>
        <w:spacing w:lineRule="auto" w:line="276"/>
        <w:ind w:hanging="357" w:start="357" w:end="-1"/>
        <w:jc w:val="both"/>
        <w:rPr/>
      </w:pPr>
      <w:r>
        <w:rPr>
          <w:rFonts w:cs="Times New Roman"/>
        </w:rPr>
        <w:t>Wykonawca oświadcza, że jest podatnikiem podatku</w:t>
      </w:r>
      <w:r>
        <w:rPr>
          <w:rFonts w:cs="Times New Roman"/>
          <w:b/>
          <w:bCs/>
        </w:rPr>
        <w:t xml:space="preserve"> </w:t>
      </w:r>
      <w:r>
        <w:rPr>
          <w:rFonts w:cs="Times New Roman"/>
          <w:bCs/>
        </w:rPr>
        <w:t>VAT - …</w:t>
      </w:r>
    </w:p>
    <w:p>
      <w:pPr>
        <w:pStyle w:val="Normal"/>
        <w:widowControl/>
        <w:numPr>
          <w:ilvl w:val="0"/>
          <w:numId w:val="1"/>
        </w:numPr>
        <w:suppressAutoHyphens w:val="true"/>
        <w:spacing w:lineRule="auto" w:line="276" w:before="0" w:after="240"/>
        <w:ind w:hanging="357" w:start="357" w:end="-1"/>
        <w:jc w:val="both"/>
        <w:rPr/>
      </w:pPr>
      <w:r>
        <w:rPr>
          <w:rFonts w:cs="Times New Roman"/>
        </w:rPr>
        <w:t xml:space="preserve">Zamawiający oświadcza, że jest podatnikiem podatku </w:t>
      </w:r>
      <w:r>
        <w:rPr>
          <w:rFonts w:cs="Times New Roman"/>
          <w:bCs/>
        </w:rPr>
        <w:t>VAT - NIP 971-06-64-961.</w:t>
      </w:r>
    </w:p>
    <w:p>
      <w:pPr>
        <w:pStyle w:val="Normal"/>
        <w:suppressAutoHyphens w:val="true"/>
        <w:spacing w:lineRule="auto" w:line="276"/>
        <w:jc w:val="center"/>
        <w:rPr/>
      </w:pPr>
      <w:r>
        <w:rPr>
          <w:rFonts w:cs="Times New Roman"/>
          <w:b/>
          <w:bCs/>
        </w:rPr>
        <w:t xml:space="preserve">§ </w:t>
      </w:r>
      <w:r>
        <w:rPr>
          <w:rFonts w:cs="Times New Roman"/>
          <w:b/>
          <w:bCs/>
          <w:i/>
          <w:iCs/>
        </w:rPr>
        <w:t>5</w:t>
      </w:r>
    </w:p>
    <w:p>
      <w:pPr>
        <w:pStyle w:val="Heading2"/>
        <w:suppressAutoHyphens w:val="true"/>
        <w:spacing w:lineRule="auto" w:line="276" w:before="160" w:after="240"/>
        <w:rPr>
          <w:sz w:val="24"/>
        </w:rPr>
      </w:pPr>
      <w:r>
        <w:rPr>
          <w:rFonts w:cs="Times New Roman"/>
          <w:sz w:val="24"/>
        </w:rPr>
        <w:t>Rozwiązanie i odstąpienie od umowy. Kary umowne.</w:t>
      </w:r>
    </w:p>
    <w:p>
      <w:pPr>
        <w:pStyle w:val="Standard"/>
        <w:numPr>
          <w:ilvl w:val="0"/>
          <w:numId w:val="2"/>
        </w:numPr>
        <w:spacing w:lineRule="auto" w:line="276"/>
        <w:ind w:hanging="357" w:start="357" w:end="-1"/>
        <w:jc w:val="both"/>
        <w:rPr>
          <w:lang w:val="pl-PL"/>
        </w:rPr>
      </w:pPr>
      <w:r>
        <w:rPr>
          <w:rFonts w:cs="Times New Roman"/>
          <w:lang w:val="pl-PL"/>
        </w:rPr>
        <w:t xml:space="preserve">Zamawiający może zażądać od Wykonawcy kar umownych: </w:t>
      </w:r>
    </w:p>
    <w:p>
      <w:pPr>
        <w:pStyle w:val="Default"/>
        <w:numPr>
          <w:ilvl w:val="0"/>
          <w:numId w:val="5"/>
        </w:numPr>
        <w:spacing w:lineRule="auto" w:line="276"/>
        <w:jc w:val="both"/>
        <w:rPr/>
      </w:pPr>
      <w:r>
        <w:rPr/>
        <w:t xml:space="preserve">w przypadku odstąpienia od umowy, z przyczyn leżących po stronie Wykonawcy, </w:t>
        <w:br/>
        <w:t>w wysokości 10% wynagrodzenia brutto, o którym mowa w § 4 ust. 1,</w:t>
      </w:r>
    </w:p>
    <w:p>
      <w:pPr>
        <w:pStyle w:val="Default"/>
        <w:numPr>
          <w:ilvl w:val="0"/>
          <w:numId w:val="5"/>
        </w:numPr>
        <w:spacing w:lineRule="auto" w:line="276"/>
        <w:jc w:val="both"/>
        <w:rPr/>
      </w:pPr>
      <w:r>
        <w:rPr/>
        <w:t>w wysokości 0,5% wynagrodzenia brutto, o którym mowa w § 4 ust. 1, za każdy dzień opóźnienia w wydaniu przedmiotu umowy w stosunku do terminu określonego w § 2 ust. 1.</w:t>
      </w:r>
    </w:p>
    <w:p>
      <w:pPr>
        <w:pStyle w:val="Default"/>
        <w:numPr>
          <w:ilvl w:val="0"/>
          <w:numId w:val="2"/>
        </w:numPr>
        <w:spacing w:lineRule="auto" w:line="276"/>
        <w:jc w:val="both"/>
        <w:rPr/>
      </w:pPr>
      <w:r>
        <w:rPr/>
        <w:t>Roszczenie o zapłatę kar umownych z tytułu opóźnienia ustalonych za każdy dzień opóźnienia, staje się wymagalne:</w:t>
      </w:r>
    </w:p>
    <w:p>
      <w:pPr>
        <w:pStyle w:val="Standard"/>
        <w:numPr>
          <w:ilvl w:val="0"/>
          <w:numId w:val="4"/>
        </w:numPr>
        <w:spacing w:lineRule="auto" w:line="276"/>
        <w:ind w:hanging="357" w:start="714"/>
        <w:jc w:val="both"/>
        <w:rPr>
          <w:lang w:val="pl-PL"/>
        </w:rPr>
      </w:pPr>
      <w:r>
        <w:rPr>
          <w:rFonts w:cs="Times New Roman"/>
          <w:lang w:val="pl-PL"/>
        </w:rPr>
        <w:t>za pierwszy rozpoczęty dzień opóźnienia – w tym dniu;</w:t>
      </w:r>
    </w:p>
    <w:p>
      <w:pPr>
        <w:pStyle w:val="Standard"/>
        <w:numPr>
          <w:ilvl w:val="0"/>
          <w:numId w:val="4"/>
        </w:numPr>
        <w:spacing w:lineRule="auto" w:line="276"/>
        <w:ind w:hanging="357" w:start="714"/>
        <w:jc w:val="both"/>
        <w:rPr>
          <w:lang w:val="pl-PL"/>
        </w:rPr>
      </w:pPr>
      <w:r>
        <w:rPr>
          <w:rFonts w:cs="Times New Roman"/>
          <w:lang w:val="pl-PL"/>
        </w:rPr>
        <w:t>za każdy następny rozpoczęty dzień opóźnienia – odpowiednio w każdym z tych dni.</w:t>
      </w:r>
    </w:p>
    <w:p>
      <w:pPr>
        <w:pStyle w:val="Normal"/>
        <w:numPr>
          <w:ilvl w:val="0"/>
          <w:numId w:val="2"/>
        </w:numPr>
        <w:suppressAutoHyphens w:val="true"/>
        <w:spacing w:lineRule="auto" w:line="276"/>
        <w:jc w:val="both"/>
        <w:rPr/>
      </w:pPr>
      <w:r>
        <w:rPr>
          <w:rFonts w:cs="Times New Roman"/>
        </w:rPr>
        <w:t>W przypadku nienależytego wykonania przedmiotu zamówienia objętego niniejszą umową przez Wykonawcę, realizowania przedmiotu zamówienia niezgodnie z umową lub nie przystąpienia przez Wykonawcę, bez podania uzasadnionych przyczyn, do realizacji przedmiotu umowy, Zamawiający ma prawo odstąpić od umowy bez wyznaczenia dodatkowego terminu, w terminie 30 dni od dnia powzięcia wiadomości o wystąpieniu powyższych okoliczności. Odstąpienie od umowy następuje przez złożenie oświadczenia Wykonawcy.</w:t>
      </w:r>
    </w:p>
    <w:p>
      <w:pPr>
        <w:pStyle w:val="Normal"/>
        <w:numPr>
          <w:ilvl w:val="0"/>
          <w:numId w:val="2"/>
        </w:numPr>
        <w:suppressAutoHyphens w:val="true"/>
        <w:spacing w:lineRule="auto" w:line="276"/>
        <w:jc w:val="both"/>
        <w:rPr/>
      </w:pPr>
      <w:r>
        <w:rPr>
          <w:rFonts w:cs="Times New Roman"/>
        </w:rPr>
        <w:t>Zamawiający może odstąpić od umowy w trybie natychmiastowym – w terminie 30 dni od powzięcia wiadomości o wystąpieniu przesłanek warunkujących odstąpienie – w szczególności:</w:t>
      </w:r>
    </w:p>
    <w:p>
      <w:pPr>
        <w:pStyle w:val="Normal"/>
        <w:numPr>
          <w:ilvl w:val="0"/>
          <w:numId w:val="8"/>
        </w:numPr>
        <w:suppressAutoHyphens w:val="true"/>
        <w:spacing w:lineRule="auto" w:line="276"/>
        <w:jc w:val="both"/>
        <w:rPr/>
      </w:pPr>
      <w:r>
        <w:rPr>
          <w:rFonts w:cs="Times New Roman"/>
        </w:rPr>
        <w:t>stwierdzenia wad jakościowych w dostarczanym przedmiocie umowy;</w:t>
      </w:r>
    </w:p>
    <w:p>
      <w:pPr>
        <w:pStyle w:val="Normal"/>
        <w:widowControl/>
        <w:numPr>
          <w:ilvl w:val="0"/>
          <w:numId w:val="8"/>
        </w:numPr>
        <w:shd w:val="clear" w:color="auto" w:fill="FFFFFF"/>
        <w:tabs>
          <w:tab w:val="clear" w:pos="708"/>
          <w:tab w:val="left" w:pos="830" w:leader="none"/>
        </w:tabs>
        <w:suppressAutoHyphens w:val="true"/>
        <w:spacing w:lineRule="auto" w:line="276"/>
        <w:jc w:val="both"/>
        <w:rPr/>
      </w:pPr>
      <w:r>
        <w:rPr>
          <w:rFonts w:cs="Times New Roman"/>
        </w:rPr>
        <w:t>rozpoczęcia likwidacji przedsiębiorstwa Wykonawcy;</w:t>
      </w:r>
    </w:p>
    <w:p>
      <w:pPr>
        <w:pStyle w:val="Normal"/>
        <w:widowControl/>
        <w:numPr>
          <w:ilvl w:val="0"/>
          <w:numId w:val="8"/>
        </w:numPr>
        <w:shd w:val="clear" w:color="auto" w:fill="FFFFFF"/>
        <w:tabs>
          <w:tab w:val="clear" w:pos="708"/>
          <w:tab w:val="left" w:pos="830" w:leader="none"/>
        </w:tabs>
        <w:suppressAutoHyphens w:val="true"/>
        <w:spacing w:lineRule="auto" w:line="276"/>
        <w:jc w:val="both"/>
        <w:rPr/>
      </w:pPr>
      <w:r>
        <w:rPr>
          <w:rFonts w:cs="Times New Roman"/>
        </w:rPr>
        <w:t>utraty przez Wykonawcę uprawnień do wykonywania przedmiotu umowy;</w:t>
      </w:r>
    </w:p>
    <w:p>
      <w:pPr>
        <w:pStyle w:val="Normal"/>
        <w:numPr>
          <w:ilvl w:val="0"/>
          <w:numId w:val="8"/>
        </w:numPr>
        <w:suppressAutoHyphens w:val="true"/>
        <w:spacing w:lineRule="auto" w:line="276"/>
        <w:jc w:val="both"/>
        <w:rPr/>
      </w:pPr>
      <w:r>
        <w:rPr>
          <w:rFonts w:cs="Times New Roman"/>
        </w:rPr>
        <w:t>zaangażowania Wykonawcy w praktyki korupcyjne potwierdzone aktem oskarżenia;</w:t>
      </w:r>
    </w:p>
    <w:p>
      <w:pPr>
        <w:pStyle w:val="Normal"/>
        <w:numPr>
          <w:ilvl w:val="0"/>
          <w:numId w:val="8"/>
        </w:numPr>
        <w:suppressAutoHyphens w:val="true"/>
        <w:spacing w:lineRule="auto" w:line="276"/>
        <w:jc w:val="both"/>
        <w:rPr/>
      </w:pPr>
      <w:r>
        <w:rPr>
          <w:rFonts w:cs="Times New Roman"/>
        </w:rPr>
        <w:t>stwierdzenia, że Wykonawca mimo wezwania Zamawiającego wstrzymuje lub odmawia realizacji przedmiotu umowy.</w:t>
      </w:r>
    </w:p>
    <w:p>
      <w:pPr>
        <w:pStyle w:val="Normal"/>
        <w:numPr>
          <w:ilvl w:val="0"/>
          <w:numId w:val="2"/>
        </w:numPr>
        <w:suppressAutoHyphens w:val="true"/>
        <w:spacing w:lineRule="auto" w:line="276"/>
        <w:jc w:val="both"/>
        <w:rPr/>
      </w:pPr>
      <w:r>
        <w:rPr>
          <w:rFonts w:cs="Times New Roman"/>
        </w:rPr>
        <w:t xml:space="preserve">Zamawiający może odstąpić od umowy w razie stwierdzenia istotnej zmiany okoliczności powodującej, że wykonanie umowy nie leży w interesie publicznym, czego nie można było przewidzieć w chwili zawarcia umowy, Zamawiający może odstąpić od umowy </w:t>
        <w:br/>
        <w:t>w terminie 30 dni od powzięcia wiadomości o tych okolicznościach. W takim przypadku Wykonawca może żądać wyłącznie wynagrodzenia należnego z tytułu wykonania części umowy.</w:t>
      </w:r>
    </w:p>
    <w:p>
      <w:pPr>
        <w:pStyle w:val="Normal"/>
        <w:numPr>
          <w:ilvl w:val="0"/>
          <w:numId w:val="2"/>
        </w:numPr>
        <w:suppressAutoHyphens w:val="true"/>
        <w:spacing w:lineRule="auto" w:line="276"/>
        <w:jc w:val="both"/>
        <w:rPr/>
      </w:pPr>
      <w:r>
        <w:rPr>
          <w:rFonts w:cs="Times New Roman"/>
        </w:rPr>
        <w:t>Zamawiający ma prawo odstąpić od umowy, jeżeli Wykonawca opóźnia się w wykonaniu umowy o ponad 7 dni po upływie terminu, o którym mowa w § 2 ust. 1 niniejszej umowy, z zastrzeżeniem, że prawo to Zamawiający może zrealizować w terminie 30 dni od upływu tych 7 dni opóźnienia.</w:t>
      </w:r>
    </w:p>
    <w:p>
      <w:pPr>
        <w:pStyle w:val="Normal"/>
        <w:numPr>
          <w:ilvl w:val="0"/>
          <w:numId w:val="2"/>
        </w:numPr>
        <w:suppressAutoHyphens w:val="true"/>
        <w:spacing w:lineRule="auto" w:line="276"/>
        <w:jc w:val="both"/>
        <w:rPr/>
      </w:pPr>
      <w:r>
        <w:rPr>
          <w:rFonts w:cs="Times New Roman"/>
        </w:rPr>
        <w:t>Odstąpienie od umowy powinno nastąpić w formie pisemnej pod rygorem nieważności.</w:t>
      </w:r>
    </w:p>
    <w:p>
      <w:pPr>
        <w:pStyle w:val="Normal"/>
        <w:numPr>
          <w:ilvl w:val="0"/>
          <w:numId w:val="2"/>
        </w:numPr>
        <w:suppressAutoHyphens w:val="true"/>
        <w:spacing w:lineRule="auto" w:line="276"/>
        <w:jc w:val="both"/>
        <w:rPr/>
      </w:pPr>
      <w:r>
        <w:rPr>
          <w:rFonts w:cs="Times New Roman"/>
        </w:rPr>
        <w:t xml:space="preserve">Zamawiający zastrzega prawo dochodzenia odszkodowania uzupełniającego, przewyższającego wysokość zastrzeżonych kar umownych, na zasadach określonych </w:t>
        <w:br/>
        <w:t xml:space="preserve">w </w:t>
      </w:r>
      <w:r>
        <w:rPr>
          <w:rFonts w:cs="Times New Roman"/>
          <w:i/>
          <w:iCs/>
        </w:rPr>
        <w:t>Kodeksie cywilnym.</w:t>
      </w:r>
    </w:p>
    <w:p>
      <w:pPr>
        <w:pStyle w:val="Standard"/>
        <w:numPr>
          <w:ilvl w:val="0"/>
          <w:numId w:val="2"/>
        </w:numPr>
        <w:spacing w:lineRule="auto" w:line="276"/>
        <w:ind w:hanging="357" w:start="357" w:end="-1"/>
        <w:jc w:val="both"/>
        <w:rPr>
          <w:lang w:val="pl-PL"/>
        </w:rPr>
      </w:pPr>
      <w:r>
        <w:rPr>
          <w:rFonts w:cs="Times New Roman"/>
          <w:lang w:val="pl-PL"/>
        </w:rPr>
        <w:t xml:space="preserve">W przypadku gdy szkoda spowodowana niewykonaniem obowiązku wynikającego </w:t>
        <w:br/>
        <w:t>z niniejszej umowy przekracza wysokość kar umownych, Zamawiający może, niezależnie od kar umownych, dochodzić odszkodowania na zasadach ogólnych.</w:t>
      </w:r>
    </w:p>
    <w:p>
      <w:pPr>
        <w:pStyle w:val="Standard"/>
        <w:numPr>
          <w:ilvl w:val="0"/>
          <w:numId w:val="2"/>
        </w:numPr>
        <w:spacing w:lineRule="auto" w:line="276"/>
        <w:ind w:hanging="357" w:start="357" w:end="-1"/>
        <w:jc w:val="both"/>
        <w:rPr>
          <w:lang w:val="pl-PL"/>
        </w:rPr>
      </w:pPr>
      <w:r>
        <w:rPr>
          <w:color w:val="000800"/>
          <w:lang w:val="pl-PL"/>
        </w:rPr>
        <w:t xml:space="preserve">Wykonawca wyraża zgodę na potrącenie kwot kar umownych z przysługującego </w:t>
        <w:br/>
        <w:t xml:space="preserve">mu wynagrodzenia. </w:t>
      </w:r>
    </w:p>
    <w:p>
      <w:pPr>
        <w:pStyle w:val="Default"/>
        <w:numPr>
          <w:ilvl w:val="0"/>
          <w:numId w:val="2"/>
        </w:numPr>
        <w:spacing w:lineRule="auto" w:line="276" w:before="0" w:after="240"/>
        <w:ind w:hanging="397" w:start="397"/>
        <w:jc w:val="both"/>
        <w:rPr/>
      </w:pPr>
      <w:r>
        <w:rPr>
          <w:color w:val="000800"/>
        </w:rPr>
        <w:t xml:space="preserve">Za dni robocze w rozumieniu niniejszej umowy strony uznają dni od poniedziałku </w:t>
        <w:br/>
        <w:t xml:space="preserve">do piątku z wyłączeniem dni ustawowo wolnych od pracy. </w:t>
      </w:r>
    </w:p>
    <w:p>
      <w:pPr>
        <w:pStyle w:val="Default"/>
        <w:numPr>
          <w:ilvl w:val="0"/>
          <w:numId w:val="2"/>
        </w:numPr>
        <w:spacing w:lineRule="auto" w:line="276" w:before="0" w:after="240"/>
        <w:ind w:hanging="397" w:start="397"/>
        <w:jc w:val="both"/>
        <w:rPr/>
      </w:pPr>
      <w:r>
        <w:rPr/>
        <w:t>Łączna maksymalna wysokość kar umownych, których mogą dochodzić strony na podstawie niniejszej umowy, nie może przekroczyć 30% wynagrodzenia brutto, o którym mowa w § 4 ust. 1.</w:t>
      </w:r>
    </w:p>
    <w:p>
      <w:pPr>
        <w:pStyle w:val="Normal"/>
        <w:suppressAutoHyphens w:val="true"/>
        <w:spacing w:lineRule="auto" w:line="276" w:before="0" w:after="240"/>
        <w:jc w:val="center"/>
        <w:rPr/>
      </w:pPr>
      <w:r>
        <w:rPr>
          <w:rFonts w:cs="Times New Roman"/>
          <w:b/>
          <w:bCs/>
        </w:rPr>
        <w:t>§ 6</w:t>
      </w:r>
    </w:p>
    <w:p>
      <w:pPr>
        <w:pStyle w:val="Heading2"/>
        <w:suppressAutoHyphens w:val="true"/>
        <w:spacing w:lineRule="auto" w:line="276" w:before="160" w:after="240"/>
        <w:rPr>
          <w:sz w:val="24"/>
        </w:rPr>
      </w:pPr>
      <w:r>
        <w:rPr>
          <w:rFonts w:cs="Times New Roman"/>
          <w:sz w:val="24"/>
        </w:rPr>
        <w:t>Płatności i fakturowanie (KSeF)</w:t>
      </w:r>
    </w:p>
    <w:p>
      <w:pPr>
        <w:pStyle w:val="Normal"/>
        <w:numPr>
          <w:ilvl w:val="0"/>
          <w:numId w:val="14"/>
        </w:numPr>
        <w:suppressAutoHyphens w:val="true"/>
        <w:spacing w:lineRule="auto" w:line="276"/>
        <w:jc w:val="both"/>
        <w:textAlignment w:val="baseline"/>
        <w:rPr/>
      </w:pPr>
      <w:r>
        <w:rPr>
          <w:rFonts w:eastAsia="Times New Roman" w:cs="Times New Roman"/>
        </w:rPr>
        <w:t xml:space="preserve">Wykonawca zobowiązuje się do wystawiania faktur elektronicznych (e-Faktur) </w:t>
        <w:br/>
        <w:t>za pośrednictwem Krajowego Systemu e-Faktur (KSeF), zgodnie z aktualnie obowiązującą strukturą logiczną (schemą) udostępnioną przez Ministerstwo Finansów.</w:t>
      </w:r>
    </w:p>
    <w:p>
      <w:pPr>
        <w:pStyle w:val="Normal"/>
        <w:numPr>
          <w:ilvl w:val="0"/>
          <w:numId w:val="14"/>
        </w:numPr>
        <w:suppressAutoHyphens w:val="true"/>
        <w:spacing w:lineRule="auto" w:line="276"/>
        <w:jc w:val="both"/>
        <w:textAlignment w:val="baseline"/>
        <w:rPr/>
      </w:pPr>
      <w:r>
        <w:rPr>
          <w:rFonts w:eastAsia="Times New Roman" w:cs="Times New Roman"/>
        </w:rPr>
        <w:t>Strony ustalają, że każda e-Faktura dokumentująca sprzedaż na rzecz Zamawiającego musi zawierać następujące dane identyfikacyjne, wprowadzone w odpowiednie pola struktury logicznej e-Faktury:</w:t>
      </w:r>
    </w:p>
    <w:p>
      <w:pPr>
        <w:pStyle w:val="ListParagraph"/>
        <w:widowControl/>
        <w:numPr>
          <w:ilvl w:val="1"/>
          <w:numId w:val="13"/>
        </w:numPr>
        <w:suppressAutoHyphens w:val="true"/>
        <w:spacing w:lineRule="auto" w:line="276"/>
        <w:ind w:hanging="360" w:start="851"/>
        <w:jc w:val="both"/>
        <w:rPr/>
      </w:pPr>
      <w:r>
        <w:rPr>
          <w:rFonts w:cs="Times New Roman"/>
        </w:rPr>
        <w:t>Dane Nabywcy (Podmiot 2):</w:t>
      </w:r>
    </w:p>
    <w:p>
      <w:pPr>
        <w:pStyle w:val="ListParagraph"/>
        <w:widowControl/>
        <w:numPr>
          <w:ilvl w:val="2"/>
          <w:numId w:val="13"/>
        </w:numPr>
        <w:suppressAutoHyphens w:val="true"/>
        <w:spacing w:lineRule="auto" w:line="276"/>
        <w:ind w:hanging="360" w:start="1134"/>
        <w:jc w:val="both"/>
        <w:rPr/>
      </w:pPr>
      <w:r>
        <w:rPr>
          <w:rFonts w:cs="Times New Roman"/>
        </w:rPr>
        <w:t>Nazwa: Gmina Miasta Gostynina</w:t>
      </w:r>
    </w:p>
    <w:p>
      <w:pPr>
        <w:pStyle w:val="ListParagraph"/>
        <w:widowControl/>
        <w:numPr>
          <w:ilvl w:val="2"/>
          <w:numId w:val="13"/>
        </w:numPr>
        <w:suppressAutoHyphens w:val="true"/>
        <w:spacing w:lineRule="auto" w:line="276"/>
        <w:ind w:hanging="360" w:start="1134"/>
        <w:jc w:val="both"/>
        <w:rPr/>
      </w:pPr>
      <w:r>
        <w:rPr>
          <w:rFonts w:cs="Times New Roman"/>
        </w:rPr>
        <w:t>Adres: ul. Rynek 26, 09-500 Gostynin</w:t>
      </w:r>
    </w:p>
    <w:p>
      <w:pPr>
        <w:pStyle w:val="ListParagraph"/>
        <w:widowControl/>
        <w:numPr>
          <w:ilvl w:val="2"/>
          <w:numId w:val="13"/>
        </w:numPr>
        <w:suppressAutoHyphens w:val="true"/>
        <w:spacing w:lineRule="auto" w:line="276"/>
        <w:ind w:hanging="360" w:start="1134"/>
        <w:jc w:val="both"/>
        <w:rPr/>
      </w:pPr>
      <w:r>
        <w:rPr>
          <w:rFonts w:cs="Times New Roman"/>
        </w:rPr>
        <w:t>NIP: 9710664961</w:t>
      </w:r>
    </w:p>
    <w:p>
      <w:pPr>
        <w:pStyle w:val="ListParagraph"/>
        <w:widowControl/>
        <w:numPr>
          <w:ilvl w:val="2"/>
          <w:numId w:val="13"/>
        </w:numPr>
        <w:suppressAutoHyphens w:val="true"/>
        <w:spacing w:lineRule="auto" w:line="276"/>
        <w:ind w:hanging="357" w:start="1134"/>
        <w:jc w:val="both"/>
        <w:rPr/>
      </w:pPr>
      <w:r>
        <w:rPr>
          <w:rFonts w:cs="Times New Roman"/>
        </w:rPr>
        <w:t>W polu przeznaczonym dla jednostek samorządu terytorialnego (pole JST): wartość „1”.</w:t>
      </w:r>
    </w:p>
    <w:p>
      <w:pPr>
        <w:pStyle w:val="ListParagraph"/>
        <w:widowControl/>
        <w:numPr>
          <w:ilvl w:val="1"/>
          <w:numId w:val="13"/>
        </w:numPr>
        <w:suppressAutoHyphens w:val="true"/>
        <w:spacing w:lineRule="auto" w:line="276"/>
        <w:ind w:hanging="360" w:start="851"/>
        <w:jc w:val="both"/>
        <w:rPr/>
      </w:pPr>
      <w:r>
        <w:rPr>
          <w:rFonts w:cs="Times New Roman"/>
        </w:rPr>
        <w:t>Dane Odbiorcy / Jednostki organizacyjnej (Podmiot 3):</w:t>
      </w:r>
    </w:p>
    <w:p>
      <w:pPr>
        <w:pStyle w:val="ListParagraph"/>
        <w:widowControl/>
        <w:numPr>
          <w:ilvl w:val="2"/>
          <w:numId w:val="13"/>
        </w:numPr>
        <w:suppressAutoHyphens w:val="true"/>
        <w:spacing w:lineRule="auto" w:line="276"/>
        <w:ind w:hanging="360" w:start="1134"/>
        <w:jc w:val="both"/>
        <w:rPr/>
      </w:pPr>
      <w:r>
        <w:rPr>
          <w:rFonts w:cs="Times New Roman"/>
        </w:rPr>
        <w:t>Nazwa: Urząd Miasta Gostynina</w:t>
      </w:r>
    </w:p>
    <w:p>
      <w:pPr>
        <w:pStyle w:val="ListParagraph"/>
        <w:widowControl/>
        <w:numPr>
          <w:ilvl w:val="2"/>
          <w:numId w:val="13"/>
        </w:numPr>
        <w:suppressAutoHyphens w:val="true"/>
        <w:spacing w:lineRule="auto" w:line="276"/>
        <w:ind w:hanging="360" w:start="1134"/>
        <w:jc w:val="both"/>
        <w:rPr/>
      </w:pPr>
      <w:r>
        <w:rPr>
          <w:rFonts w:cs="Times New Roman"/>
        </w:rPr>
        <w:t>NIP: 9710046080</w:t>
      </w:r>
    </w:p>
    <w:p>
      <w:pPr>
        <w:pStyle w:val="ListParagraph"/>
        <w:widowControl/>
        <w:numPr>
          <w:ilvl w:val="2"/>
          <w:numId w:val="13"/>
        </w:numPr>
        <w:suppressAutoHyphens w:val="true"/>
        <w:spacing w:lineRule="auto" w:line="276"/>
        <w:ind w:hanging="360" w:start="1134"/>
        <w:jc w:val="both"/>
        <w:rPr/>
      </w:pPr>
      <w:r>
        <w:rPr>
          <w:rFonts w:cs="Times New Roman"/>
        </w:rPr>
        <w:t>Rola podmiotu (pole Rola): wartość „8” (jednostka samorządu terytorialnego – odbiorca).</w:t>
      </w:r>
    </w:p>
    <w:p>
      <w:pPr>
        <w:pStyle w:val="ListParagraph"/>
        <w:widowControl/>
        <w:numPr>
          <w:ilvl w:val="0"/>
          <w:numId w:val="14"/>
        </w:numPr>
        <w:suppressAutoHyphens w:val="true"/>
        <w:spacing w:lineRule="auto" w:line="276"/>
        <w:jc w:val="both"/>
        <w:rPr/>
      </w:pPr>
      <w:r>
        <w:rPr>
          <w:rFonts w:eastAsia="Times New Roman" w:cs="Times New Roman"/>
        </w:rPr>
        <w:t xml:space="preserve">W celu zapewnienia prawidłowej alokacji dokumentu w procesie obiegu dokumentów </w:t>
        <w:br/>
        <w:t>u Zamawiającego, Wykonawca jest zobowiązany do umieszczenia w polu</w:t>
      </w:r>
      <w:r>
        <w:rPr>
          <w:rFonts w:cs="Times New Roman"/>
        </w:rPr>
        <w:t xml:space="preserve"> „Dodatkowy Opis” następujących informacji identyfikujących jednostkę merytoryczną:</w:t>
      </w:r>
    </w:p>
    <w:p>
      <w:pPr>
        <w:pStyle w:val="ListParagraph"/>
        <w:widowControl/>
        <w:numPr>
          <w:ilvl w:val="2"/>
          <w:numId w:val="15"/>
        </w:numPr>
        <w:suppressAutoHyphens w:val="true"/>
        <w:spacing w:lineRule="auto" w:line="276"/>
        <w:ind w:hanging="360" w:start="851"/>
        <w:jc w:val="both"/>
        <w:rPr/>
      </w:pPr>
      <w:r>
        <w:rPr>
          <w:rFonts w:cs="Times New Roman"/>
        </w:rPr>
        <w:t>Nazwa Wydziału: Wydział Spraw Komunalnych,</w:t>
      </w:r>
    </w:p>
    <w:p>
      <w:pPr>
        <w:pStyle w:val="ListParagraph"/>
        <w:widowControl/>
        <w:numPr>
          <w:ilvl w:val="2"/>
          <w:numId w:val="15"/>
        </w:numPr>
        <w:suppressAutoHyphens w:val="true"/>
        <w:spacing w:lineRule="auto" w:line="276"/>
        <w:ind w:hanging="360" w:start="851"/>
        <w:jc w:val="both"/>
        <w:rPr/>
      </w:pPr>
      <w:r>
        <w:rPr>
          <w:rFonts w:cs="Times New Roman"/>
        </w:rPr>
        <w:t>Imię i nazwisko pracownika zamawiającego: … .</w:t>
      </w:r>
    </w:p>
    <w:p>
      <w:pPr>
        <w:pStyle w:val="ListParagraph"/>
        <w:widowControl/>
        <w:numPr>
          <w:ilvl w:val="0"/>
          <w:numId w:val="14"/>
        </w:numPr>
        <w:suppressAutoHyphens w:val="true"/>
        <w:spacing w:lineRule="auto" w:line="276"/>
        <w:jc w:val="both"/>
        <w:rPr/>
      </w:pPr>
      <w:r>
        <w:rPr>
          <w:rFonts w:cs="Times New Roman"/>
        </w:rPr>
        <w:t xml:space="preserve">Wykonawca przyjmuje do wiadomości, że brak wskazania danych wymienionych </w:t>
        <w:br/>
        <w:t>w ust. 2 i 3 powyżej, może uniemożliwić Zamawiającemu sprawną identyfikację faktury w systemie KSeF, co może skutkować opóźnieniem w procesie akceptacji merytorycznej i dokonaniu płatności.</w:t>
      </w:r>
    </w:p>
    <w:p>
      <w:pPr>
        <w:pStyle w:val="ListParagraph"/>
        <w:numPr>
          <w:ilvl w:val="0"/>
          <w:numId w:val="14"/>
        </w:numPr>
        <w:tabs>
          <w:tab w:val="clear" w:pos="708"/>
          <w:tab w:val="left" w:pos="142" w:leader="none"/>
        </w:tabs>
        <w:suppressAutoHyphens w:val="true"/>
        <w:spacing w:lineRule="auto" w:line="276"/>
        <w:jc w:val="both"/>
        <w:textAlignment w:val="baseline"/>
        <w:rPr/>
      </w:pPr>
      <w:r>
        <w:rPr>
          <w:rFonts w:cs="Times New Roman"/>
        </w:rPr>
        <w:t>W przypadku wystawienia e</w:t>
        <w:noBreakHyphen/>
        <w:t>Faktury bez danych wymienionych w ust. 2 i 3 powyżej, bieg terminu płatności ulega zawieszeniu do dnia dostarczenia Zamawiającemu prawidłowo wystawionej e</w:t>
        <w:noBreakHyphen/>
        <w:t xml:space="preserve">Faktury spełniającej wszystkie wymogi. Zamawiający </w:t>
        <w:br/>
        <w:t>nie pozostaje wówczas w opóźnieniu z płatnością, a Wykonawca nie przysługują odsetki ustawowe za opóźnienie w transakcjach handlowych ani żadne inne roszczenia z tytułu nieterminowej zapłaty.</w:t>
      </w:r>
    </w:p>
    <w:p>
      <w:pPr>
        <w:pStyle w:val="Normal"/>
        <w:suppressAutoHyphens w:val="true"/>
        <w:spacing w:lineRule="auto" w:line="276"/>
        <w:jc w:val="center"/>
        <w:rPr/>
      </w:pPr>
      <w:r>
        <w:rPr>
          <w:rFonts w:cs="Times New Roman"/>
          <w:b/>
          <w:bCs/>
        </w:rPr>
        <w:t>§ 7</w:t>
      </w:r>
    </w:p>
    <w:p>
      <w:pPr>
        <w:pStyle w:val="Heading2"/>
        <w:suppressAutoHyphens w:val="true"/>
        <w:spacing w:lineRule="auto" w:line="276" w:before="160" w:after="240"/>
        <w:rPr>
          <w:sz w:val="24"/>
        </w:rPr>
      </w:pPr>
      <w:r>
        <w:rPr>
          <w:rFonts w:cs="Times New Roman"/>
          <w:sz w:val="24"/>
        </w:rPr>
        <w:t>Płatności split payment</w:t>
      </w:r>
    </w:p>
    <w:p>
      <w:pPr>
        <w:pStyle w:val="BodyText"/>
        <w:numPr>
          <w:ilvl w:val="1"/>
          <w:numId w:val="2"/>
        </w:numPr>
        <w:tabs>
          <w:tab w:val="clear" w:pos="708"/>
          <w:tab w:val="left" w:pos="343" w:leader="none"/>
        </w:tabs>
        <w:suppressAutoHyphens w:val="true"/>
        <w:spacing w:lineRule="auto" w:line="276" w:before="0" w:after="0"/>
        <w:ind w:hanging="340" w:start="340"/>
        <w:jc w:val="both"/>
        <w:rPr/>
      </w:pPr>
      <w:r>
        <w:rPr>
          <w:rFonts w:eastAsia="Times New Roman" w:cs="Times New Roman"/>
          <w:kern w:val="0"/>
          <w:lang w:eastAsia="pl-PL" w:bidi="ar-SA"/>
        </w:rPr>
        <w:t xml:space="preserve">Zamawiający oświadcza, że będzie realizować płatności za faktury z zastosowaniem mechanizmu podzielonej płatności, tzw. </w:t>
      </w:r>
      <w:r>
        <w:rPr>
          <w:rFonts w:eastAsia="Times New Roman" w:cs="Times New Roman"/>
          <w:i/>
          <w:kern w:val="0"/>
          <w:lang w:eastAsia="pl-PL" w:bidi="ar-SA"/>
        </w:rPr>
        <w:t>split payment</w:t>
      </w:r>
      <w:r>
        <w:rPr>
          <w:rFonts w:eastAsia="Times New Roman" w:cs="Times New Roman"/>
          <w:kern w:val="0"/>
          <w:lang w:eastAsia="pl-PL" w:bidi="ar-SA"/>
        </w:rPr>
        <w:t xml:space="preserve">. Zapłatę w tym systemie uznaje </w:t>
        <w:br/>
        <w:t>się za dokonanie płatności w terminie ustalonym w § 4 ust. 4 umowy.</w:t>
      </w:r>
    </w:p>
    <w:p>
      <w:pPr>
        <w:pStyle w:val="BodyText"/>
        <w:numPr>
          <w:ilvl w:val="1"/>
          <w:numId w:val="2"/>
        </w:numPr>
        <w:tabs>
          <w:tab w:val="clear" w:pos="708"/>
          <w:tab w:val="left" w:pos="343" w:leader="none"/>
        </w:tabs>
        <w:suppressAutoHyphens w:val="true"/>
        <w:spacing w:lineRule="auto" w:line="276" w:before="0" w:after="0"/>
        <w:ind w:hanging="340" w:start="340"/>
        <w:jc w:val="both"/>
        <w:rPr/>
      </w:pPr>
      <w:r>
        <w:rPr>
          <w:rFonts w:eastAsia="Times New Roman" w:cs="Times New Roman"/>
          <w:kern w:val="0"/>
          <w:lang w:eastAsia="pl-PL" w:bidi="ar-SA"/>
        </w:rPr>
        <w:t xml:space="preserve">Podzieloną płatność, tzw. </w:t>
      </w:r>
      <w:r>
        <w:rPr>
          <w:rFonts w:eastAsia="Times New Roman" w:cs="Times New Roman"/>
          <w:i/>
          <w:kern w:val="0"/>
          <w:lang w:eastAsia="pl-PL" w:bidi="ar-SA"/>
        </w:rPr>
        <w:t>split payment</w:t>
      </w:r>
      <w:r>
        <w:rPr>
          <w:rFonts w:eastAsia="Times New Roman" w:cs="Times New Roman"/>
          <w:kern w:val="0"/>
          <w:lang w:eastAsia="pl-PL" w:bidi="ar-SA"/>
        </w:rPr>
        <w:t xml:space="preserve">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a także za świadczenia zwolnione z VAT, opodatkowane stawką 0% lub objęte odwrotnym obciążeniem.</w:t>
      </w:r>
    </w:p>
    <w:p>
      <w:pPr>
        <w:pStyle w:val="BodyText"/>
        <w:numPr>
          <w:ilvl w:val="1"/>
          <w:numId w:val="2"/>
        </w:numPr>
        <w:tabs>
          <w:tab w:val="clear" w:pos="708"/>
          <w:tab w:val="left" w:pos="343" w:leader="none"/>
        </w:tabs>
        <w:suppressAutoHyphens w:val="true"/>
        <w:spacing w:lineRule="auto" w:line="276" w:before="0" w:after="0"/>
        <w:ind w:hanging="340" w:start="340"/>
        <w:jc w:val="both"/>
        <w:rPr/>
      </w:pPr>
      <w:r>
        <w:rPr>
          <w:rFonts w:cs="Times New Roman"/>
        </w:rPr>
        <w:t>Wykonawca oświadcza, że wyraża zgodę na dokonywanie przez Zamawiającego płatności w systemie podzielonej płatności.</w:t>
      </w:r>
    </w:p>
    <w:p>
      <w:pPr>
        <w:pStyle w:val="BodyText"/>
        <w:numPr>
          <w:ilvl w:val="1"/>
          <w:numId w:val="2"/>
        </w:numPr>
        <w:tabs>
          <w:tab w:val="clear" w:pos="708"/>
          <w:tab w:val="left" w:pos="343" w:leader="none"/>
        </w:tabs>
        <w:suppressAutoHyphens w:val="true"/>
        <w:spacing w:lineRule="auto" w:line="276" w:before="0" w:after="0"/>
        <w:ind w:hanging="340" w:start="340"/>
        <w:jc w:val="both"/>
        <w:rPr/>
      </w:pPr>
      <w:r>
        <w:rPr>
          <w:rFonts w:eastAsia="Times New Roman" w:cs="Times New Roman"/>
          <w:kern w:val="0"/>
          <w:lang w:eastAsia="pl-PL" w:bidi="ar-SA"/>
        </w:rPr>
        <w:t xml:space="preserve">Wykonawca oświadcza, że numer rachunku rozliczeniowego wskazany we wszystkich fakturach, które będą wystawione w jego imieniu, jest rachunkiem, dla którego zgodnie </w:t>
        <w:br/>
        <w:t xml:space="preserve">z rozdziałem 3a ustawy z dnia 29 sierpnia 1997 r. – </w:t>
      </w:r>
      <w:r>
        <w:rPr>
          <w:rFonts w:eastAsia="Times New Roman" w:cs="Times New Roman"/>
          <w:i/>
          <w:kern w:val="0"/>
          <w:lang w:eastAsia="pl-PL" w:bidi="ar-SA"/>
        </w:rPr>
        <w:t>Prawo bankowe</w:t>
      </w:r>
      <w:r>
        <w:rPr>
          <w:rFonts w:eastAsia="Times New Roman" w:cs="Times New Roman"/>
          <w:kern w:val="0"/>
          <w:lang w:eastAsia="pl-PL" w:bidi="ar-SA"/>
        </w:rPr>
        <w:t xml:space="preserve"> (t.j. Dz. U. z 2024 r., poz. 1646 z późn. zm.) prowadzony jest rachunek VAT.</w:t>
      </w:r>
    </w:p>
    <w:p>
      <w:pPr>
        <w:pStyle w:val="BodyText"/>
        <w:numPr>
          <w:ilvl w:val="1"/>
          <w:numId w:val="2"/>
        </w:numPr>
        <w:tabs>
          <w:tab w:val="clear" w:pos="708"/>
          <w:tab w:val="left" w:pos="343" w:leader="none"/>
        </w:tabs>
        <w:suppressAutoHyphens w:val="true"/>
        <w:spacing w:lineRule="auto" w:line="276"/>
        <w:ind w:hanging="340" w:start="340"/>
        <w:jc w:val="both"/>
        <w:rPr>
          <w:rFonts w:eastAsia="Times New Roman" w:cs="Times New Roman"/>
          <w:kern w:val="0"/>
          <w:lang w:eastAsia="pl-PL" w:bidi="ar-SA"/>
        </w:rPr>
      </w:pPr>
      <w:r>
        <w:rPr>
          <w:rFonts w:eastAsia="Times New Roman" w:cs="Times New Roman"/>
          <w:kern w:val="0"/>
          <w:lang w:eastAsia="pl-PL" w:bidi="ar-SA"/>
        </w:rPr>
        <w:t xml:space="preserve">W razie braku spełnienia warunku, o którym mowa w ust. 4. Zamawiający wstrzyma się </w:t>
        <w:br/>
        <w:t>z zapłatą kwoty należnej Wykonawcy z tytułu niniejszej umowy do czasu przedstawienia przez Wykonawcę faktury wskazującej do zapłaty rachunek bankowy spełniający warunek, o którym mowa w ust. 4. Z tytułu opóźnienia / zwłoki w zapłacie spowodowanej okolicznością wskazaną w zdaniu poprzednim Wykonawcy nie będzie przysługiwało roszczenie o zapłatę od Zamawiającego jakichkolwiek odsetek, jakakolwiek kwota z tytułu odpowiedzialności odszkodowawczej czy też inne roszczenia wyraźnie nie wskazane w przepisach prawa powszechnie obowiązującego.</w:t>
      </w:r>
    </w:p>
    <w:p>
      <w:pPr>
        <w:pStyle w:val="BodyText"/>
        <w:tabs>
          <w:tab w:val="clear" w:pos="708"/>
          <w:tab w:val="left" w:pos="343" w:leader="none"/>
        </w:tabs>
        <w:suppressAutoHyphens w:val="true"/>
        <w:spacing w:lineRule="auto" w:line="276"/>
        <w:ind w:hanging="340" w:start="340"/>
        <w:jc w:val="both"/>
        <w:rPr>
          <w:rFonts w:eastAsia="Times New Roman" w:cs="Times New Roman"/>
          <w:kern w:val="0"/>
          <w:lang w:eastAsia="pl-PL" w:bidi="ar-SA"/>
        </w:rPr>
      </w:pPr>
      <w:r>
        <w:rPr>
          <w:rFonts w:eastAsia="Times New Roman" w:cs="Times New Roman"/>
          <w:kern w:val="0"/>
          <w:lang w:eastAsia="pl-PL" w:bidi="ar-SA"/>
        </w:rPr>
      </w:r>
    </w:p>
    <w:p>
      <w:pPr>
        <w:pStyle w:val="BodyText"/>
        <w:tabs>
          <w:tab w:val="clear" w:pos="708"/>
          <w:tab w:val="left" w:pos="343" w:leader="none"/>
        </w:tabs>
        <w:suppressAutoHyphens w:val="true"/>
        <w:spacing w:lineRule="auto" w:line="276"/>
        <w:ind w:hanging="340" w:start="340"/>
        <w:jc w:val="both"/>
        <w:rPr>
          <w:rFonts w:eastAsia="Times New Roman" w:cs="Times New Roman"/>
          <w:kern w:val="0"/>
          <w:lang w:eastAsia="pl-PL" w:bidi="ar-SA"/>
        </w:rPr>
      </w:pPr>
      <w:r>
        <w:rPr>
          <w:rFonts w:eastAsia="Times New Roman" w:cs="Times New Roman"/>
          <w:kern w:val="0"/>
          <w:lang w:eastAsia="pl-PL" w:bidi="ar-SA"/>
        </w:rPr>
      </w:r>
    </w:p>
    <w:p>
      <w:pPr>
        <w:pStyle w:val="Normal"/>
        <w:suppressAutoHyphens w:val="true"/>
        <w:spacing w:lineRule="auto" w:line="276"/>
        <w:jc w:val="center"/>
        <w:rPr/>
      </w:pPr>
      <w:r>
        <w:rPr>
          <w:rFonts w:cs="Times New Roman"/>
          <w:b/>
          <w:bCs/>
        </w:rPr>
        <w:t>§ 8</w:t>
      </w:r>
    </w:p>
    <w:p>
      <w:pPr>
        <w:pStyle w:val="Heading2"/>
        <w:suppressAutoHyphens w:val="true"/>
        <w:spacing w:lineRule="auto" w:line="276" w:before="160" w:after="240"/>
        <w:rPr>
          <w:sz w:val="24"/>
        </w:rPr>
      </w:pPr>
      <w:r>
        <w:rPr>
          <w:rFonts w:cs="Times New Roman"/>
          <w:sz w:val="24"/>
        </w:rPr>
        <w:t>Postanowienia końcowe</w:t>
      </w:r>
    </w:p>
    <w:p>
      <w:pPr>
        <w:pStyle w:val="Standard"/>
        <w:numPr>
          <w:ilvl w:val="0"/>
          <w:numId w:val="7"/>
        </w:numPr>
        <w:spacing w:lineRule="auto" w:line="276"/>
        <w:jc w:val="both"/>
        <w:rPr>
          <w:lang w:val="pl-PL"/>
        </w:rPr>
      </w:pPr>
      <w:r>
        <w:rPr>
          <w:rFonts w:cs="Times New Roman"/>
          <w:color w:val="000000"/>
          <w:lang w:val="pl-PL"/>
        </w:rPr>
        <w:t xml:space="preserve">W sprawach nieuregulowanych niniejszą umową nie mają zastosowania przepisy ustawy </w:t>
      </w:r>
      <w:r>
        <w:rPr>
          <w:rFonts w:cs="Times New Roman"/>
          <w:i/>
          <w:color w:val="000000"/>
          <w:lang w:val="pl-PL"/>
        </w:rPr>
        <w:t>Prawo zamówień publicznych</w:t>
      </w:r>
      <w:r>
        <w:rPr>
          <w:rFonts w:cs="Times New Roman"/>
          <w:color w:val="000000"/>
          <w:lang w:val="pl-PL"/>
        </w:rPr>
        <w:t xml:space="preserve"> – na podstawie art. 2 ust. 1 pkt. 1 tej ustawy, mają zaś zastosowanie przepisy </w:t>
      </w:r>
      <w:r>
        <w:rPr>
          <w:rFonts w:cs="Times New Roman"/>
          <w:i/>
          <w:color w:val="000000"/>
          <w:lang w:val="pl-PL"/>
        </w:rPr>
        <w:t>Kodeksu cywilnego</w:t>
      </w:r>
      <w:r>
        <w:rPr>
          <w:rFonts w:cs="Times New Roman"/>
          <w:color w:val="000000"/>
          <w:lang w:val="pl-PL"/>
        </w:rPr>
        <w:t xml:space="preserve"> i innych aktów prawnych aktualnie obowiązujących, dotyczących przedmiotu umowy.</w:t>
      </w:r>
    </w:p>
    <w:p>
      <w:pPr>
        <w:pStyle w:val="Standard"/>
        <w:numPr>
          <w:ilvl w:val="0"/>
          <w:numId w:val="7"/>
        </w:numPr>
        <w:spacing w:lineRule="auto" w:line="276"/>
        <w:jc w:val="both"/>
        <w:rPr>
          <w:lang w:val="pl-PL"/>
        </w:rPr>
      </w:pPr>
      <w:r>
        <w:rPr>
          <w:rFonts w:cs="Times New Roman"/>
          <w:color w:val="000000"/>
          <w:lang w:val="pl-PL"/>
        </w:rPr>
        <w:t>Zmiany i uzupełnienia niniejszej umowy mogą być dokonywane wyłącznie w formie pisemnego aneksu, podpisanego przez obie strony pod rygorem nieważności.</w:t>
      </w:r>
    </w:p>
    <w:p>
      <w:pPr>
        <w:pStyle w:val="BodyText"/>
        <w:numPr>
          <w:ilvl w:val="0"/>
          <w:numId w:val="7"/>
        </w:numPr>
        <w:suppressAutoHyphens w:val="true"/>
        <w:spacing w:lineRule="auto" w:line="276" w:before="0" w:after="6"/>
        <w:jc w:val="both"/>
        <w:rPr/>
      </w:pPr>
      <w:r>
        <w:rPr>
          <w:rFonts w:cs="Times New Roman"/>
          <w:color w:val="000000"/>
        </w:rPr>
        <w:t>Zamawiający przewiduje możliw</w:t>
      </w:r>
      <w:r>
        <w:rPr>
          <w:rFonts w:cs="Times New Roman"/>
        </w:rPr>
        <w:t xml:space="preserve">ość wprowadzenia zmian umowy w przypadku zmiany przepisów prawa w tym ustawowej zmiany stawki podatku od towarów i usług VAT, zmiany posiadanych pojazdów i urządzeń Zamawiającego oraz osób upoważnionych </w:t>
        <w:br/>
        <w:t>do realizacji dostaw, o których mowa w załączniku nr 1 i 2 do umowy.</w:t>
      </w:r>
    </w:p>
    <w:p>
      <w:pPr>
        <w:pStyle w:val="BodyText"/>
        <w:numPr>
          <w:ilvl w:val="0"/>
          <w:numId w:val="7"/>
        </w:numPr>
        <w:suppressAutoHyphens w:val="true"/>
        <w:spacing w:lineRule="auto" w:line="276" w:before="0" w:after="63"/>
        <w:jc w:val="both"/>
        <w:rPr/>
      </w:pPr>
      <w:r>
        <w:rPr>
          <w:rFonts w:cs="Times New Roman"/>
        </w:rPr>
        <w:t>Sprawy sporne wynikające z treści umowy będzie rozstrzygał Sąd powszechny właściwy miejscowo dla siedziby Zamawiającego.</w:t>
      </w:r>
    </w:p>
    <w:p>
      <w:pPr>
        <w:pStyle w:val="Normal"/>
        <w:suppressAutoHyphens w:val="true"/>
        <w:spacing w:lineRule="auto" w:line="276" w:before="0" w:after="240"/>
        <w:jc w:val="center"/>
        <w:rPr/>
      </w:pPr>
      <w:r>
        <w:rPr>
          <w:rFonts w:cs="Times New Roman"/>
          <w:b/>
          <w:bCs/>
        </w:rPr>
        <w:t>§ 9</w:t>
      </w:r>
    </w:p>
    <w:p>
      <w:pPr>
        <w:pStyle w:val="Normal"/>
        <w:suppressAutoHyphens w:val="true"/>
        <w:spacing w:lineRule="auto" w:line="276"/>
        <w:jc w:val="both"/>
        <w:rPr/>
      </w:pPr>
      <w:r>
        <w:rPr>
          <w:rFonts w:cs="Times New Roman"/>
        </w:rPr>
        <w:t>Umowę sporządzono w czterech jednobrzmiących egzemplarzach – trzy dla Zamawiającego, jeden dla Wykonawcy.</w:t>
      </w:r>
    </w:p>
    <w:p>
      <w:pPr>
        <w:pStyle w:val="Normal"/>
        <w:suppressAutoHyphens w:val="true"/>
        <w:spacing w:lineRule="auto" w:line="276"/>
        <w:jc w:val="both"/>
        <w:rPr>
          <w:rFonts w:cs="Times New Roman"/>
        </w:rPr>
      </w:pPr>
      <w:r>
        <w:rPr>
          <w:rFonts w:cs="Times New Roman"/>
        </w:rPr>
      </w:r>
    </w:p>
    <w:p>
      <w:pPr>
        <w:pStyle w:val="Normal"/>
        <w:suppressAutoHyphens w:val="true"/>
        <w:spacing w:lineRule="auto" w:line="276"/>
        <w:jc w:val="both"/>
        <w:rPr/>
      </w:pPr>
      <w:r>
        <w:rPr>
          <w:rFonts w:cs="Times New Roman"/>
          <w:bCs/>
          <w:i/>
        </w:rPr>
        <w:t>Integralną część składową umowy stanowi:</w:t>
      </w:r>
    </w:p>
    <w:p>
      <w:pPr>
        <w:pStyle w:val="BodyText"/>
        <w:numPr>
          <w:ilvl w:val="0"/>
          <w:numId w:val="3"/>
        </w:numPr>
        <w:suppressAutoHyphens w:val="true"/>
        <w:spacing w:lineRule="auto" w:line="276" w:before="0" w:after="6"/>
        <w:rPr/>
      </w:pPr>
      <w:r>
        <w:rPr>
          <w:rFonts w:cs="Times New Roman"/>
        </w:rPr>
        <w:t>Opis Przedmiotu Zamówienia</w:t>
      </w:r>
    </w:p>
    <w:p>
      <w:pPr>
        <w:pStyle w:val="BodyText"/>
        <w:numPr>
          <w:ilvl w:val="0"/>
          <w:numId w:val="3"/>
        </w:numPr>
        <w:suppressAutoHyphens w:val="true"/>
        <w:spacing w:lineRule="auto" w:line="276" w:before="0" w:after="6"/>
        <w:rPr/>
      </w:pPr>
      <w:r>
        <w:rPr>
          <w:rFonts w:cs="Times New Roman"/>
        </w:rPr>
        <w:t>Formularz ofertowy Wykonawcy</w:t>
      </w:r>
    </w:p>
    <w:p>
      <w:pPr>
        <w:pStyle w:val="BodyText"/>
        <w:numPr>
          <w:ilvl w:val="0"/>
          <w:numId w:val="3"/>
        </w:numPr>
        <w:suppressAutoHyphens w:val="true"/>
        <w:spacing w:lineRule="auto" w:line="276" w:before="0" w:after="6"/>
        <w:rPr/>
      </w:pPr>
      <w:r>
        <w:rPr>
          <w:rFonts w:cs="Times New Roman"/>
        </w:rPr>
        <w:t>Protokół zdawczo-odbiorczy</w:t>
      </w:r>
    </w:p>
    <w:p>
      <w:pPr>
        <w:pStyle w:val="Standard1"/>
        <w:spacing w:lineRule="auto" w:line="276"/>
        <w:ind w:end="-1"/>
        <w:rPr>
          <w:rFonts w:cs="Times New Roman"/>
          <w:b/>
          <w:bCs/>
          <w:i/>
          <w:color w:val="000000"/>
          <w:lang w:val="pl-PL"/>
        </w:rPr>
      </w:pPr>
      <w:r>
        <w:rPr>
          <w:rFonts w:cs="Times New Roman"/>
          <w:b/>
          <w:bCs/>
          <w:i/>
          <w:color w:val="000000"/>
          <w:lang w:val="pl-PL"/>
        </w:rPr>
      </w:r>
    </w:p>
    <w:p>
      <w:pPr>
        <w:pStyle w:val="Standard1"/>
        <w:spacing w:lineRule="auto" w:line="276"/>
        <w:ind w:end="-1"/>
        <w:jc w:val="center"/>
        <w:rPr/>
      </w:pPr>
      <w:r>
        <w:rPr>
          <w:rFonts w:cs="Times New Roman"/>
          <w:b/>
          <w:bCs/>
          <w:color w:val="000000"/>
          <w:lang w:val="pl-PL"/>
        </w:rPr>
        <w:t>Zamawiający</w:t>
        <w:tab/>
        <w:tab/>
        <w:tab/>
        <w:tab/>
        <w:tab/>
        <w:tab/>
        <w:tab/>
        <w:t>Wykonawca</w:t>
      </w:r>
    </w:p>
    <w:p>
      <w:pPr>
        <w:pStyle w:val="Normal"/>
        <w:rPr/>
      </w:pPr>
      <w:r>
        <w:rPr/>
      </w:r>
    </w:p>
    <w:sectPr>
      <w:footerReference w:type="even" r:id="rId2"/>
      <w:footerReference w:type="default" r:id="rId3"/>
      <w:footerReference w:type="first" r:id="rId4"/>
      <w:type w:val="nextPage"/>
      <w:pgSz w:w="11906" w:h="16838"/>
      <w:pgMar w:left="1417" w:right="1417" w:gutter="0" w:header="0" w:top="1417" w:footer="0" w:bottom="1417"/>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Aptos">
    <w:charset w:val="ee" w:characterSet="windows-1250"/>
    <w:family w:val="roman"/>
    <w:pitch w:val="variable"/>
  </w:font>
  <w:font w:name="Times New Roman">
    <w:charset w:val="ee" w:characterSet="windows-1250"/>
    <w:family w:val="roman"/>
    <w:pitch w:val="variable"/>
  </w:font>
  <w:font w:name="Aptos Display">
    <w:charset w:val="ee" w:characterSet="windows-1250"/>
    <w:family w:val="roman"/>
    <w:pitch w:val="variable"/>
  </w:font>
  <w:font w:name="Arial">
    <w:charset w:val="ee" w:characterSet="windows-1250"/>
    <w:family w:val="swiss"/>
    <w:pitch w:val="variable"/>
  </w:font>
  <w:font w:name="Liberation Sans">
    <w:altName w:val="Arial"/>
    <w:charset w:val="ee" w:characterSet="windows-1250"/>
    <w:family w:val="swiss"/>
    <w:pitch w:val="variable"/>
  </w:font>
  <w:font w:name="Times New Roman">
    <w:charset w:val="01"/>
    <w:family w:val="roman"/>
    <w:pitch w:val="variable"/>
  </w:font>
  <w:font w:name="Calibri">
    <w:charset w:val="ee" w:characterSet="windows-125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931403840"/>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7</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931403840"/>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7</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360"/>
        </w:tabs>
        <w:ind w:start="357" w:hanging="357"/>
      </w:pPr>
      <w:rPr>
        <w:rFonts w:ascii="Times New Roman" w:hAnsi="Times New Roman" w:cs="Times New Roman"/>
        <w:b w:val="false"/>
        <w:i w:val="false"/>
        <w:sz w:val="24"/>
        <w:szCs w:val="24"/>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decimal"/>
      <w:lvlText w:val="%1."/>
      <w:lvlJc w:val="start"/>
      <w:pPr>
        <w:tabs>
          <w:tab w:val="num" w:pos="360"/>
        </w:tabs>
        <w:ind w:start="357" w:hanging="357"/>
      </w:pPr>
      <w:rPr>
        <w:rFonts w:ascii="Times New Roman" w:hAnsi="Times New Roman" w:cs="Times New Roman"/>
        <w:b w:val="false"/>
        <w:i w:val="false"/>
        <w:sz w:val="24"/>
        <w:szCs w:val="24"/>
      </w:rPr>
    </w:lvl>
    <w:lvl w:ilvl="1">
      <w:start w:val="1"/>
      <w:numFmt w:val="decimal"/>
      <w:lvlText w:val="%2."/>
      <w:lvlJc w:val="start"/>
      <w:pPr>
        <w:tabs>
          <w:tab w:val="num" w:pos="1080"/>
        </w:tabs>
        <w:ind w:start="1080" w:hanging="360"/>
      </w:pPr>
      <w:rPr>
        <w:rFonts w:ascii="Times New Roman" w:hAnsi="Times New Roman" w:cs="Times New Roman"/>
        <w:sz w:val="24"/>
        <w:szCs w:val="24"/>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decimal"/>
      <w:lvlText w:val="%1)"/>
      <w:lvlJc w:val="start"/>
      <w:pPr>
        <w:tabs>
          <w:tab w:val="num" w:pos="360"/>
        </w:tabs>
        <w:ind w:start="357" w:hanging="357"/>
      </w:pPr>
      <w:rPr>
        <w:rFonts w:ascii="Times New Roman" w:hAnsi="Times New Roman" w:cs="Times New Roman"/>
        <w:b w:val="false"/>
        <w:i w:val="false"/>
        <w:iCs/>
        <w:sz w:val="24"/>
        <w:szCs w:val="24"/>
      </w:rPr>
    </w:lvl>
    <w:lvl w:ilvl="1">
      <w:start w:val="1"/>
      <w:numFmt w:val="decimal"/>
      <w:lvlText w:val="%2)"/>
      <w:lvlJc w:val="start"/>
      <w:pPr>
        <w:tabs>
          <w:tab w:val="num" w:pos="360"/>
        </w:tabs>
        <w:ind w:start="357" w:hanging="357"/>
      </w:pPr>
      <w:rPr>
        <w:rFonts w:ascii="Times New Roman" w:hAnsi="Times New Roman" w:cs="Times New Roman"/>
        <w:b w:val="false"/>
        <w:i w:val="false"/>
        <w:sz w:val="24"/>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0"/>
        </w:tabs>
        <w:ind w:start="645" w:hanging="360"/>
      </w:pPr>
      <w:rPr>
        <w:rFonts w:ascii="Times New Roman" w:hAnsi="Times New Roman" w:cs="Times New Roman"/>
        <w:sz w:val="24"/>
        <w:szCs w:val="24"/>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lowerLetter"/>
      <w:lvlText w:val="%1)"/>
      <w:lvlJc w:val="start"/>
      <w:pPr>
        <w:tabs>
          <w:tab w:val="num" w:pos="0"/>
        </w:tabs>
        <w:ind w:start="717" w:hanging="360"/>
      </w:pPr>
      <w:rPr>
        <w:rFonts w:ascii="Times New Roman" w:hAnsi="Times New Roman" w:cs="Times New Roman"/>
        <w:sz w:val="24"/>
        <w:szCs w:val="24"/>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720"/>
        </w:tabs>
        <w:ind w:start="720" w:hanging="363"/>
      </w:pPr>
      <w:rPr>
        <w:rFonts w:ascii="Times New Roman" w:hAnsi="Times New Roman" w:cs="Times New Roman"/>
        <w:b w:val="false"/>
        <w:i w:val="false"/>
        <w:sz w:val="24"/>
      </w:rPr>
    </w:lvl>
    <w:lvl w:ilvl="1">
      <w:start w:val="1"/>
      <w:numFmt w:val="bullet"/>
      <w:lvlText w:val="–"/>
      <w:lvlJc w:val="start"/>
      <w:pPr>
        <w:tabs>
          <w:tab w:val="num" w:pos="720"/>
        </w:tabs>
        <w:ind w:start="720" w:hanging="363"/>
      </w:pPr>
      <w:rPr>
        <w:rFonts w:ascii="Times New Roman" w:hAnsi="Times New Roman" w:cs="Times New Roman" w:hint="default"/>
      </w:rPr>
    </w:lvl>
    <w:lvl w:ilvl="2">
      <w:start w:val="1"/>
      <w:numFmt w:val="lowerRoman"/>
      <w:lvlText w:val="%3."/>
      <w:lvlJc w:val="end"/>
      <w:pPr>
        <w:tabs>
          <w:tab w:val="num" w:pos="2160"/>
        </w:tabs>
        <w:ind w:start="2160" w:hanging="180"/>
      </w:pPr>
      <w:rPr/>
    </w:lvl>
    <w:lvl w:ilvl="3">
      <w:start w:val="1"/>
      <w:numFmt w:val="decimal"/>
      <w:lvlText w:val="%4."/>
      <w:lvlJc w:val="start"/>
      <w:pPr>
        <w:tabs>
          <w:tab w:val="num" w:pos="2880"/>
        </w:tabs>
        <w:ind w:start="2880" w:hanging="360"/>
      </w:pPr>
      <w:rPr/>
    </w:lvl>
    <w:lvl w:ilvl="4">
      <w:start w:val="1"/>
      <w:numFmt w:val="lowerLetter"/>
      <w:lvlText w:val="%5."/>
      <w:lvlJc w:val="start"/>
      <w:pPr>
        <w:tabs>
          <w:tab w:val="num" w:pos="3600"/>
        </w:tabs>
        <w:ind w:start="3600" w:hanging="360"/>
      </w:pPr>
      <w:rPr/>
    </w:lvl>
    <w:lvl w:ilvl="5">
      <w:start w:val="1"/>
      <w:numFmt w:val="lowerRoman"/>
      <w:lvlText w:val="%6."/>
      <w:lvlJc w:val="end"/>
      <w:pPr>
        <w:tabs>
          <w:tab w:val="num" w:pos="4320"/>
        </w:tabs>
        <w:ind w:start="4320" w:hanging="180"/>
      </w:pPr>
      <w:rPr/>
    </w:lvl>
    <w:lvl w:ilvl="6">
      <w:start w:val="1"/>
      <w:numFmt w:val="decimal"/>
      <w:lvlText w:val="%7."/>
      <w:lvlJc w:val="start"/>
      <w:pPr>
        <w:tabs>
          <w:tab w:val="num" w:pos="5040"/>
        </w:tabs>
        <w:ind w:start="5040" w:hanging="360"/>
      </w:pPr>
      <w:rPr/>
    </w:lvl>
    <w:lvl w:ilvl="7">
      <w:start w:val="1"/>
      <w:numFmt w:val="lowerLetter"/>
      <w:lvlText w:val="%8."/>
      <w:lvlJc w:val="start"/>
      <w:pPr>
        <w:tabs>
          <w:tab w:val="num" w:pos="5760"/>
        </w:tabs>
        <w:ind w:start="5760" w:hanging="360"/>
      </w:pPr>
      <w:rPr/>
    </w:lvl>
    <w:lvl w:ilvl="8">
      <w:start w:val="1"/>
      <w:numFmt w:val="lowerRoman"/>
      <w:lvlText w:val="%9."/>
      <w:lvlJc w:val="end"/>
      <w:pPr>
        <w:tabs>
          <w:tab w:val="num" w:pos="6480"/>
        </w:tabs>
        <w:ind w:start="6480" w:hanging="180"/>
      </w:pPr>
      <w:rPr/>
    </w:lvl>
  </w:abstractNum>
  <w:abstractNum w:abstractNumId="7">
    <w:lvl w:ilvl="0">
      <w:start w:val="1"/>
      <w:numFmt w:val="decimal"/>
      <w:lvlText w:val="%1."/>
      <w:lvlJc w:val="start"/>
      <w:pPr>
        <w:tabs>
          <w:tab w:val="num" w:pos="360"/>
        </w:tabs>
        <w:ind w:start="357" w:hanging="357"/>
      </w:pPr>
      <w:rPr>
        <w:rFonts w:ascii="Times New Roman" w:hAnsi="Times New Roman" w:cs="Times New Roman"/>
        <w:b w:val="false"/>
        <w:i w:val="false"/>
        <w:sz w:val="24"/>
        <w:szCs w:val="24"/>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8">
    <w:lvl w:ilvl="0">
      <w:start w:val="1"/>
      <w:numFmt w:val="decimal"/>
      <w:lvlText w:val="%1)"/>
      <w:lvlJc w:val="start"/>
      <w:pPr>
        <w:tabs>
          <w:tab w:val="num" w:pos="720"/>
        </w:tabs>
        <w:ind w:start="720" w:hanging="363"/>
      </w:pPr>
      <w:rPr>
        <w:rFonts w:ascii="Times New Roman" w:hAnsi="Times New Roman" w:cs="Times New Roman"/>
        <w:b w:val="false"/>
        <w:i w:val="false"/>
        <w:sz w:val="24"/>
        <w:szCs w:val="24"/>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9">
    <w:lvl w:ilvl="0">
      <w:start w:val="1"/>
      <w:numFmt w:val="decimal"/>
      <w:lvlText w:val="%1."/>
      <w:lvlJc w:val="start"/>
      <w:pPr>
        <w:tabs>
          <w:tab w:val="num" w:pos="720"/>
        </w:tabs>
        <w:ind w:start="720" w:hanging="360"/>
      </w:pPr>
      <w:rPr>
        <w:rFonts w:ascii="Times New Roman" w:hAnsi="Times New Roman" w:cs="Times New Roman"/>
        <w:sz w:val="24"/>
        <w:szCs w:val="24"/>
      </w:rPr>
    </w:lvl>
    <w:lvl w:ilvl="1">
      <w:start w:val="1"/>
      <w:numFmt w:val="decimal"/>
      <w:lvlText w:val="%2."/>
      <w:lvlJc w:val="start"/>
      <w:pPr>
        <w:tabs>
          <w:tab w:val="num" w:pos="1080"/>
        </w:tabs>
        <w:ind w:start="1080" w:hanging="360"/>
      </w:pPr>
      <w:rPr>
        <w:rFonts w:ascii="Calibri" w:hAnsi="Calibri" w:cs="Calibri"/>
        <w:sz w:val="20"/>
        <w:szCs w:val="20"/>
      </w:rPr>
    </w:lvl>
    <w:lvl w:ilvl="2">
      <w:start w:val="1"/>
      <w:numFmt w:val="decimal"/>
      <w:lvlText w:val="%3."/>
      <w:lvlJc w:val="start"/>
      <w:pPr>
        <w:tabs>
          <w:tab w:val="num" w:pos="1440"/>
        </w:tabs>
        <w:ind w:start="1440" w:hanging="360"/>
      </w:pPr>
      <w:rPr>
        <w:rFonts w:ascii="Calibri" w:hAnsi="Calibri" w:cs="Calibri"/>
        <w:sz w:val="20"/>
        <w:szCs w:val="20"/>
      </w:rPr>
    </w:lvl>
    <w:lvl w:ilvl="3">
      <w:start w:val="1"/>
      <w:numFmt w:val="decimal"/>
      <w:lvlText w:val="%4."/>
      <w:lvlJc w:val="start"/>
      <w:pPr>
        <w:tabs>
          <w:tab w:val="num" w:pos="1800"/>
        </w:tabs>
        <w:ind w:start="1800" w:hanging="360"/>
      </w:pPr>
      <w:rPr>
        <w:rFonts w:ascii="Calibri" w:hAnsi="Calibri" w:cs="Calibri"/>
        <w:sz w:val="20"/>
        <w:szCs w:val="20"/>
      </w:rPr>
    </w:lvl>
    <w:lvl w:ilvl="4">
      <w:start w:val="1"/>
      <w:numFmt w:val="decimal"/>
      <w:lvlText w:val="%5."/>
      <w:lvlJc w:val="start"/>
      <w:pPr>
        <w:tabs>
          <w:tab w:val="num" w:pos="2160"/>
        </w:tabs>
        <w:ind w:start="2160" w:hanging="360"/>
      </w:pPr>
      <w:rPr>
        <w:rFonts w:ascii="Calibri" w:hAnsi="Calibri" w:cs="Calibri"/>
        <w:sz w:val="20"/>
        <w:szCs w:val="20"/>
      </w:rPr>
    </w:lvl>
    <w:lvl w:ilvl="5">
      <w:start w:val="1"/>
      <w:numFmt w:val="decimal"/>
      <w:lvlText w:val="%6."/>
      <w:lvlJc w:val="start"/>
      <w:pPr>
        <w:tabs>
          <w:tab w:val="num" w:pos="2520"/>
        </w:tabs>
        <w:ind w:start="2520" w:hanging="360"/>
      </w:pPr>
      <w:rPr>
        <w:rFonts w:ascii="Calibri" w:hAnsi="Calibri" w:cs="Calibri"/>
        <w:sz w:val="20"/>
        <w:szCs w:val="20"/>
      </w:rPr>
    </w:lvl>
    <w:lvl w:ilvl="6">
      <w:start w:val="1"/>
      <w:numFmt w:val="decimal"/>
      <w:lvlText w:val="%7."/>
      <w:lvlJc w:val="start"/>
      <w:pPr>
        <w:tabs>
          <w:tab w:val="num" w:pos="2880"/>
        </w:tabs>
        <w:ind w:start="2880" w:hanging="360"/>
      </w:pPr>
      <w:rPr>
        <w:rFonts w:ascii="Calibri" w:hAnsi="Calibri" w:cs="Calibri"/>
        <w:sz w:val="20"/>
        <w:szCs w:val="20"/>
      </w:rPr>
    </w:lvl>
    <w:lvl w:ilvl="7">
      <w:start w:val="1"/>
      <w:numFmt w:val="decimal"/>
      <w:lvlText w:val="%8."/>
      <w:lvlJc w:val="start"/>
      <w:pPr>
        <w:tabs>
          <w:tab w:val="num" w:pos="3240"/>
        </w:tabs>
        <w:ind w:start="3240" w:hanging="360"/>
      </w:pPr>
      <w:rPr>
        <w:rFonts w:ascii="Calibri" w:hAnsi="Calibri" w:cs="Calibri"/>
        <w:sz w:val="20"/>
        <w:szCs w:val="20"/>
      </w:rPr>
    </w:lvl>
    <w:lvl w:ilvl="8">
      <w:start w:val="1"/>
      <w:numFmt w:val="decimal"/>
      <w:lvlText w:val="%9."/>
      <w:lvlJc w:val="start"/>
      <w:pPr>
        <w:tabs>
          <w:tab w:val="num" w:pos="3600"/>
        </w:tabs>
        <w:ind w:start="3600" w:hanging="360"/>
      </w:pPr>
      <w:rPr>
        <w:rFonts w:ascii="Calibri" w:hAnsi="Calibri" w:cs="Calibri"/>
        <w:sz w:val="20"/>
        <w:szCs w:val="20"/>
      </w:rPr>
    </w:lvl>
  </w:abstractNum>
  <w:abstractNum w:abstractNumId="10">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3">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440" w:hanging="360"/>
      </w:pPr>
      <w:rPr/>
    </w:lvl>
    <w:lvl w:ilvl="2">
      <w:start w:val="1"/>
      <w:numFmt w:val="lowerLetter"/>
      <w:lvlText w:val="%3)"/>
      <w:lvlJc w:val="start"/>
      <w:pPr>
        <w:tabs>
          <w:tab w:val="num" w:pos="0"/>
        </w:tabs>
        <w:ind w:start="2340" w:hanging="36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4">
    <w:lvl w:ilvl="0">
      <w:start w:val="1"/>
      <w:numFmt w:val="decimal"/>
      <w:lvlText w:val="%1."/>
      <w:lvlJc w:val="start"/>
      <w:pPr>
        <w:tabs>
          <w:tab w:val="num" w:pos="0"/>
        </w:tabs>
        <w:ind w:start="426" w:hanging="360"/>
      </w:pPr>
      <w:rPr>
        <w:b w:val="false"/>
      </w:rPr>
    </w:lvl>
    <w:lvl w:ilvl="1">
      <w:start w:val="1"/>
      <w:numFmt w:val="decimal"/>
      <w:lvlText w:val="%2."/>
      <w:lvlJc w:val="start"/>
      <w:pPr>
        <w:tabs>
          <w:tab w:val="num" w:pos="0"/>
        </w:tabs>
        <w:ind w:start="786" w:hanging="360"/>
      </w:pPr>
      <w:rPr>
        <w:b w:val="false"/>
        <w:bCs w:val="false"/>
      </w:rPr>
    </w:lvl>
    <w:lvl w:ilvl="2">
      <w:start w:val="1"/>
      <w:numFmt w:val="decimal"/>
      <w:lvlText w:val="%3."/>
      <w:lvlJc w:val="start"/>
      <w:pPr>
        <w:tabs>
          <w:tab w:val="num" w:pos="0"/>
        </w:tabs>
        <w:ind w:start="1146" w:hanging="360"/>
      </w:pPr>
      <w:rPr>
        <w:b w:val="false"/>
        <w:bCs w:val="false"/>
      </w:rPr>
    </w:lvl>
    <w:lvl w:ilvl="3">
      <w:start w:val="1"/>
      <w:numFmt w:val="decimal"/>
      <w:lvlText w:val="%4."/>
      <w:lvlJc w:val="start"/>
      <w:pPr>
        <w:tabs>
          <w:tab w:val="num" w:pos="0"/>
        </w:tabs>
        <w:ind w:start="1506" w:hanging="360"/>
      </w:pPr>
      <w:rPr>
        <w:b w:val="false"/>
        <w:bCs w:val="false"/>
      </w:rPr>
    </w:lvl>
    <w:lvl w:ilvl="4">
      <w:start w:val="1"/>
      <w:numFmt w:val="decimal"/>
      <w:lvlText w:val="%5."/>
      <w:lvlJc w:val="start"/>
      <w:pPr>
        <w:tabs>
          <w:tab w:val="num" w:pos="0"/>
        </w:tabs>
        <w:ind w:start="1866" w:hanging="360"/>
      </w:pPr>
      <w:rPr>
        <w:b w:val="false"/>
        <w:bCs w:val="false"/>
      </w:rPr>
    </w:lvl>
    <w:lvl w:ilvl="5">
      <w:start w:val="1"/>
      <w:numFmt w:val="decimal"/>
      <w:lvlText w:val="%6."/>
      <w:lvlJc w:val="start"/>
      <w:pPr>
        <w:tabs>
          <w:tab w:val="num" w:pos="0"/>
        </w:tabs>
        <w:ind w:start="2226" w:hanging="360"/>
      </w:pPr>
      <w:rPr>
        <w:b w:val="false"/>
        <w:bCs w:val="false"/>
      </w:rPr>
    </w:lvl>
    <w:lvl w:ilvl="6">
      <w:start w:val="1"/>
      <w:numFmt w:val="decimal"/>
      <w:lvlText w:val="%7."/>
      <w:lvlJc w:val="start"/>
      <w:pPr>
        <w:tabs>
          <w:tab w:val="num" w:pos="0"/>
        </w:tabs>
        <w:ind w:start="2586" w:hanging="360"/>
      </w:pPr>
      <w:rPr>
        <w:b w:val="false"/>
        <w:bCs w:val="false"/>
      </w:rPr>
    </w:lvl>
    <w:lvl w:ilvl="7">
      <w:start w:val="1"/>
      <w:numFmt w:val="decimal"/>
      <w:lvlText w:val="%8."/>
      <w:lvlJc w:val="start"/>
      <w:pPr>
        <w:tabs>
          <w:tab w:val="num" w:pos="0"/>
        </w:tabs>
        <w:ind w:start="2946" w:hanging="360"/>
      </w:pPr>
      <w:rPr>
        <w:b w:val="false"/>
        <w:bCs w:val="false"/>
      </w:rPr>
    </w:lvl>
    <w:lvl w:ilvl="8">
      <w:start w:val="1"/>
      <w:numFmt w:val="decimal"/>
      <w:lvlText w:val="%9."/>
      <w:lvlJc w:val="start"/>
      <w:pPr>
        <w:tabs>
          <w:tab w:val="num" w:pos="0"/>
        </w:tabs>
        <w:ind w:start="3306" w:hanging="360"/>
      </w:pPr>
      <w:rPr>
        <w:b w:val="false"/>
        <w:bCs w:val="false"/>
      </w:rPr>
    </w:lvl>
  </w:abstractNum>
  <w:abstractNum w:abstractNumId="15">
    <w:lvl w:ilvl="0">
      <w:start w:val="1"/>
      <w:numFmt w:val="decimal"/>
      <w:lvlText w:val="%1."/>
      <w:lvlJc w:val="start"/>
      <w:pPr>
        <w:tabs>
          <w:tab w:val="num" w:pos="0"/>
        </w:tabs>
        <w:ind w:start="426" w:hanging="360"/>
      </w:pPr>
      <w:rPr/>
    </w:lvl>
    <w:lvl w:ilvl="1">
      <w:start w:val="1"/>
      <w:numFmt w:val="decimal"/>
      <w:lvlText w:val="%2."/>
      <w:lvlJc w:val="start"/>
      <w:pPr>
        <w:tabs>
          <w:tab w:val="num" w:pos="0"/>
        </w:tabs>
        <w:ind w:start="786" w:hanging="360"/>
      </w:pPr>
      <w:rPr>
        <w:b w:val="false"/>
        <w:bCs w:val="false"/>
      </w:rPr>
    </w:lvl>
    <w:lvl w:ilvl="2">
      <w:start w:val="1"/>
      <w:numFmt w:val="decimal"/>
      <w:lvlText w:val="%3)"/>
      <w:lvlJc w:val="start"/>
      <w:pPr>
        <w:tabs>
          <w:tab w:val="num" w:pos="0"/>
        </w:tabs>
        <w:ind w:start="1146" w:hanging="360"/>
      </w:pPr>
      <w:rPr>
        <w:b w:val="false"/>
        <w:bCs w:val="false"/>
      </w:rPr>
    </w:lvl>
    <w:lvl w:ilvl="3">
      <w:start w:val="1"/>
      <w:numFmt w:val="decimal"/>
      <w:lvlText w:val="%4."/>
      <w:lvlJc w:val="start"/>
      <w:pPr>
        <w:tabs>
          <w:tab w:val="num" w:pos="0"/>
        </w:tabs>
        <w:ind w:start="1506" w:hanging="360"/>
      </w:pPr>
      <w:rPr>
        <w:b w:val="false"/>
        <w:bCs w:val="false"/>
      </w:rPr>
    </w:lvl>
    <w:lvl w:ilvl="4">
      <w:start w:val="1"/>
      <w:numFmt w:val="decimal"/>
      <w:lvlText w:val="%5."/>
      <w:lvlJc w:val="start"/>
      <w:pPr>
        <w:tabs>
          <w:tab w:val="num" w:pos="0"/>
        </w:tabs>
        <w:ind w:start="1866" w:hanging="360"/>
      </w:pPr>
      <w:rPr>
        <w:b w:val="false"/>
        <w:bCs w:val="false"/>
      </w:rPr>
    </w:lvl>
    <w:lvl w:ilvl="5">
      <w:start w:val="1"/>
      <w:numFmt w:val="decimal"/>
      <w:lvlText w:val="%6."/>
      <w:lvlJc w:val="start"/>
      <w:pPr>
        <w:tabs>
          <w:tab w:val="num" w:pos="0"/>
        </w:tabs>
        <w:ind w:start="2226" w:hanging="360"/>
      </w:pPr>
      <w:rPr>
        <w:b w:val="false"/>
        <w:bCs w:val="false"/>
      </w:rPr>
    </w:lvl>
    <w:lvl w:ilvl="6">
      <w:start w:val="1"/>
      <w:numFmt w:val="decimal"/>
      <w:lvlText w:val="%7."/>
      <w:lvlJc w:val="start"/>
      <w:pPr>
        <w:tabs>
          <w:tab w:val="num" w:pos="0"/>
        </w:tabs>
        <w:ind w:start="2586" w:hanging="360"/>
      </w:pPr>
      <w:rPr>
        <w:b w:val="false"/>
        <w:bCs w:val="false"/>
      </w:rPr>
    </w:lvl>
    <w:lvl w:ilvl="7">
      <w:start w:val="1"/>
      <w:numFmt w:val="decimal"/>
      <w:lvlText w:val="%8."/>
      <w:lvlJc w:val="start"/>
      <w:pPr>
        <w:tabs>
          <w:tab w:val="num" w:pos="0"/>
        </w:tabs>
        <w:ind w:start="2946" w:hanging="360"/>
      </w:pPr>
      <w:rPr>
        <w:b w:val="false"/>
        <w:bCs w:val="false"/>
      </w:rPr>
    </w:lvl>
    <w:lvl w:ilvl="8">
      <w:start w:val="1"/>
      <w:numFmt w:val="decimal"/>
      <w:lvlText w:val="%9."/>
      <w:lvlJc w:val="start"/>
      <w:pPr>
        <w:tabs>
          <w:tab w:val="num" w:pos="0"/>
        </w:tabs>
        <w:ind w:start="3306" w:hanging="360"/>
      </w:pPr>
      <w:rPr>
        <w:b w:val="false"/>
        <w:bCs w:val="false"/>
      </w:rPr>
    </w:lvl>
  </w:abstractNum>
  <w:abstractNum w:abstractNumId="16">
    <w:lvl w:ilvl="0">
      <w:start w:val="1"/>
      <w:numFmt w:val="decimal"/>
      <w:lvlText w:val="%1."/>
      <w:lvlJc w:val="start"/>
      <w:pPr>
        <w:tabs>
          <w:tab w:val="num" w:pos="720"/>
        </w:tabs>
        <w:ind w:start="720" w:hanging="360"/>
      </w:pPr>
      <w:rPr>
        <w:rFonts w:ascii="Calibri" w:hAnsi="Calibri" w:cs="Calibri"/>
        <w:sz w:val="20"/>
        <w:szCs w:val="20"/>
      </w:rPr>
    </w:lvl>
    <w:lvl w:ilvl="1">
      <w:start w:val="1"/>
      <w:numFmt w:val="decimal"/>
      <w:lvlText w:val="%2."/>
      <w:lvlJc w:val="start"/>
      <w:pPr>
        <w:tabs>
          <w:tab w:val="num" w:pos="1080"/>
        </w:tabs>
        <w:ind w:start="1080" w:hanging="360"/>
      </w:pPr>
      <w:rPr>
        <w:rFonts w:ascii="Calibri" w:hAnsi="Calibri" w:cs="Calibri"/>
        <w:sz w:val="20"/>
        <w:szCs w:val="20"/>
      </w:rPr>
    </w:lvl>
    <w:lvl w:ilvl="2">
      <w:start w:val="1"/>
      <w:numFmt w:val="decimal"/>
      <w:lvlText w:val="%3."/>
      <w:lvlJc w:val="start"/>
      <w:pPr>
        <w:tabs>
          <w:tab w:val="num" w:pos="1440"/>
        </w:tabs>
        <w:ind w:start="1440" w:hanging="360"/>
      </w:pPr>
      <w:rPr>
        <w:rFonts w:ascii="Calibri" w:hAnsi="Calibri" w:cs="Calibri"/>
        <w:sz w:val="20"/>
        <w:szCs w:val="20"/>
      </w:rPr>
    </w:lvl>
    <w:lvl w:ilvl="3">
      <w:start w:val="1"/>
      <w:numFmt w:val="decimal"/>
      <w:lvlText w:val="%4."/>
      <w:lvlJc w:val="start"/>
      <w:pPr>
        <w:tabs>
          <w:tab w:val="num" w:pos="1800"/>
        </w:tabs>
        <w:ind w:start="1800" w:hanging="360"/>
      </w:pPr>
      <w:rPr>
        <w:rFonts w:ascii="Calibri" w:hAnsi="Calibri" w:cs="Calibri"/>
        <w:sz w:val="20"/>
        <w:szCs w:val="20"/>
      </w:rPr>
    </w:lvl>
    <w:lvl w:ilvl="4">
      <w:start w:val="1"/>
      <w:numFmt w:val="decimal"/>
      <w:lvlText w:val="%5."/>
      <w:lvlJc w:val="start"/>
      <w:pPr>
        <w:tabs>
          <w:tab w:val="num" w:pos="2160"/>
        </w:tabs>
        <w:ind w:start="2160" w:hanging="360"/>
      </w:pPr>
      <w:rPr>
        <w:rFonts w:ascii="Calibri" w:hAnsi="Calibri" w:cs="Calibri"/>
        <w:sz w:val="20"/>
        <w:szCs w:val="20"/>
      </w:rPr>
    </w:lvl>
    <w:lvl w:ilvl="5">
      <w:start w:val="1"/>
      <w:numFmt w:val="decimal"/>
      <w:lvlText w:val="%6."/>
      <w:lvlJc w:val="start"/>
      <w:pPr>
        <w:tabs>
          <w:tab w:val="num" w:pos="2520"/>
        </w:tabs>
        <w:ind w:start="2520" w:hanging="360"/>
      </w:pPr>
      <w:rPr>
        <w:rFonts w:ascii="Calibri" w:hAnsi="Calibri" w:cs="Calibri"/>
        <w:sz w:val="20"/>
        <w:szCs w:val="20"/>
      </w:rPr>
    </w:lvl>
    <w:lvl w:ilvl="6">
      <w:start w:val="1"/>
      <w:numFmt w:val="decimal"/>
      <w:lvlText w:val="%7."/>
      <w:lvlJc w:val="start"/>
      <w:pPr>
        <w:tabs>
          <w:tab w:val="num" w:pos="2880"/>
        </w:tabs>
        <w:ind w:start="2880" w:hanging="360"/>
      </w:pPr>
      <w:rPr>
        <w:rFonts w:ascii="Calibri" w:hAnsi="Calibri" w:cs="Calibri"/>
        <w:sz w:val="20"/>
        <w:szCs w:val="20"/>
      </w:rPr>
    </w:lvl>
    <w:lvl w:ilvl="7">
      <w:start w:val="1"/>
      <w:numFmt w:val="decimal"/>
      <w:lvlText w:val="%8."/>
      <w:lvlJc w:val="start"/>
      <w:pPr>
        <w:tabs>
          <w:tab w:val="num" w:pos="3240"/>
        </w:tabs>
        <w:ind w:start="3240" w:hanging="360"/>
      </w:pPr>
      <w:rPr>
        <w:rFonts w:ascii="Calibri" w:hAnsi="Calibri" w:cs="Calibri"/>
        <w:sz w:val="20"/>
        <w:szCs w:val="20"/>
      </w:rPr>
    </w:lvl>
    <w:lvl w:ilvl="8">
      <w:start w:val="1"/>
      <w:numFmt w:val="decimal"/>
      <w:lvlText w:val="%9."/>
      <w:lvlJc w:val="start"/>
      <w:pPr>
        <w:tabs>
          <w:tab w:val="num" w:pos="3600"/>
        </w:tabs>
        <w:ind w:start="3600" w:hanging="360"/>
      </w:pPr>
      <w:rPr>
        <w:rFonts w:ascii="Calibri" w:hAnsi="Calibri" w:cs="Calibri"/>
        <w:sz w:val="20"/>
        <w:szCs w:val="20"/>
      </w:rPr>
    </w:lvl>
  </w:abstractNum>
  <w:abstractNum w:abstractNumId="17">
    <w:lvl w:ilvl="0">
      <w:start w:val="1"/>
      <w:numFmt w:val="decimal"/>
      <w:lvlText w:val="%1."/>
      <w:lvlJc w:val="start"/>
      <w:pPr>
        <w:tabs>
          <w:tab w:val="num" w:pos="720"/>
        </w:tabs>
        <w:ind w:start="720" w:hanging="360"/>
      </w:pPr>
      <w:rPr>
        <w:rFonts w:ascii="Calibri" w:hAnsi="Calibri" w:cs="Calibri"/>
        <w:sz w:val="20"/>
        <w:szCs w:val="20"/>
      </w:rPr>
    </w:lvl>
    <w:lvl w:ilvl="1">
      <w:start w:val="1"/>
      <w:numFmt w:val="decimal"/>
      <w:lvlText w:val="%2."/>
      <w:lvlJc w:val="start"/>
      <w:pPr>
        <w:tabs>
          <w:tab w:val="num" w:pos="1080"/>
        </w:tabs>
        <w:ind w:start="1080" w:hanging="360"/>
      </w:pPr>
      <w:rPr>
        <w:rFonts w:ascii="Calibri" w:hAnsi="Calibri" w:cs="Calibri"/>
        <w:sz w:val="20"/>
        <w:szCs w:val="20"/>
      </w:rPr>
    </w:lvl>
    <w:lvl w:ilvl="2">
      <w:start w:val="1"/>
      <w:numFmt w:val="decimal"/>
      <w:lvlText w:val="%3."/>
      <w:lvlJc w:val="start"/>
      <w:pPr>
        <w:tabs>
          <w:tab w:val="num" w:pos="1440"/>
        </w:tabs>
        <w:ind w:start="1440" w:hanging="360"/>
      </w:pPr>
      <w:rPr>
        <w:rFonts w:ascii="Calibri" w:hAnsi="Calibri" w:cs="Calibri"/>
        <w:sz w:val="20"/>
        <w:szCs w:val="20"/>
      </w:rPr>
    </w:lvl>
    <w:lvl w:ilvl="3">
      <w:start w:val="1"/>
      <w:numFmt w:val="decimal"/>
      <w:lvlText w:val="%4."/>
      <w:lvlJc w:val="start"/>
      <w:pPr>
        <w:tabs>
          <w:tab w:val="num" w:pos="1800"/>
        </w:tabs>
        <w:ind w:start="1800" w:hanging="360"/>
      </w:pPr>
      <w:rPr>
        <w:rFonts w:ascii="Calibri" w:hAnsi="Calibri" w:cs="Calibri"/>
        <w:sz w:val="20"/>
        <w:szCs w:val="20"/>
      </w:rPr>
    </w:lvl>
    <w:lvl w:ilvl="4">
      <w:start w:val="1"/>
      <w:numFmt w:val="decimal"/>
      <w:lvlText w:val="%5."/>
      <w:lvlJc w:val="start"/>
      <w:pPr>
        <w:tabs>
          <w:tab w:val="num" w:pos="2160"/>
        </w:tabs>
        <w:ind w:start="2160" w:hanging="360"/>
      </w:pPr>
      <w:rPr>
        <w:rFonts w:ascii="Calibri" w:hAnsi="Calibri" w:cs="Calibri"/>
        <w:sz w:val="20"/>
        <w:szCs w:val="20"/>
      </w:rPr>
    </w:lvl>
    <w:lvl w:ilvl="5">
      <w:start w:val="1"/>
      <w:numFmt w:val="decimal"/>
      <w:lvlText w:val="%6."/>
      <w:lvlJc w:val="start"/>
      <w:pPr>
        <w:tabs>
          <w:tab w:val="num" w:pos="2520"/>
        </w:tabs>
        <w:ind w:start="2520" w:hanging="360"/>
      </w:pPr>
      <w:rPr>
        <w:rFonts w:ascii="Calibri" w:hAnsi="Calibri" w:cs="Calibri"/>
        <w:sz w:val="20"/>
        <w:szCs w:val="20"/>
      </w:rPr>
    </w:lvl>
    <w:lvl w:ilvl="6">
      <w:start w:val="1"/>
      <w:numFmt w:val="decimal"/>
      <w:lvlText w:val="%7."/>
      <w:lvlJc w:val="start"/>
      <w:pPr>
        <w:tabs>
          <w:tab w:val="num" w:pos="2880"/>
        </w:tabs>
        <w:ind w:start="2880" w:hanging="360"/>
      </w:pPr>
      <w:rPr>
        <w:rFonts w:ascii="Calibri" w:hAnsi="Calibri" w:cs="Calibri"/>
        <w:sz w:val="20"/>
        <w:szCs w:val="20"/>
      </w:rPr>
    </w:lvl>
    <w:lvl w:ilvl="7">
      <w:start w:val="1"/>
      <w:numFmt w:val="decimal"/>
      <w:lvlText w:val="%8."/>
      <w:lvlJc w:val="start"/>
      <w:pPr>
        <w:tabs>
          <w:tab w:val="num" w:pos="3240"/>
        </w:tabs>
        <w:ind w:start="3240" w:hanging="360"/>
      </w:pPr>
      <w:rPr>
        <w:rFonts w:ascii="Calibri" w:hAnsi="Calibri" w:cs="Calibri"/>
        <w:sz w:val="20"/>
        <w:szCs w:val="20"/>
      </w:rPr>
    </w:lvl>
    <w:lvl w:ilvl="8">
      <w:start w:val="1"/>
      <w:numFmt w:val="decimal"/>
      <w:lvlText w:val="%9."/>
      <w:lvlJc w:val="start"/>
      <w:pPr>
        <w:tabs>
          <w:tab w:val="num" w:pos="3600"/>
        </w:tabs>
        <w:ind w:start="3600" w:hanging="360"/>
      </w:pPr>
      <w:rPr>
        <w:rFonts w:ascii="Calibri" w:hAnsi="Calibri" w:cs="Calibri"/>
        <w:sz w:val="20"/>
        <w:szCs w:val="20"/>
      </w:rPr>
    </w:lvl>
  </w:abstractNum>
  <w:abstractNum w:abstractNumId="1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11"/>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pl-P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46bf"/>
    <w:pPr>
      <w:widowControl w:val="false"/>
      <w:bidi w:val="0"/>
      <w:spacing w:before="0" w:after="0"/>
      <w:jc w:val="start"/>
    </w:pPr>
    <w:rPr>
      <w:rFonts w:ascii="Times New Roman" w:hAnsi="Times New Roman" w:eastAsia="SimSun" w:cs="Mangal"/>
      <w:color w:val="auto"/>
      <w:kern w:val="2"/>
      <w:sz w:val="24"/>
      <w:szCs w:val="24"/>
      <w:lang w:eastAsia="zh-CN" w:bidi="hi-IN" w:val="pl-PL"/>
      <w14:ligatures w14:val="none"/>
    </w:rPr>
  </w:style>
  <w:style w:type="paragraph" w:styleId="Heading1">
    <w:name w:val="heading 1"/>
    <w:basedOn w:val="Normal"/>
    <w:next w:val="Normal"/>
    <w:link w:val="Nagwek1Znak"/>
    <w:uiPriority w:val="9"/>
    <w:qFormat/>
    <w:rsid w:val="00ef46bf"/>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Nagwek2Znak"/>
    <w:unhideWhenUsed/>
    <w:qFormat/>
    <w:rsid w:val="00ef46bf"/>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Nagwek3Znak"/>
    <w:uiPriority w:val="9"/>
    <w:semiHidden/>
    <w:unhideWhenUsed/>
    <w:qFormat/>
    <w:rsid w:val="00ef46bf"/>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Nagwek4Znak"/>
    <w:uiPriority w:val="9"/>
    <w:semiHidden/>
    <w:unhideWhenUsed/>
    <w:qFormat/>
    <w:rsid w:val="00ef46bf"/>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Nagwek5Znak"/>
    <w:uiPriority w:val="9"/>
    <w:semiHidden/>
    <w:unhideWhenUsed/>
    <w:qFormat/>
    <w:rsid w:val="00ef46bf"/>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Nagwek6Znak"/>
    <w:uiPriority w:val="9"/>
    <w:semiHidden/>
    <w:unhideWhenUsed/>
    <w:qFormat/>
    <w:rsid w:val="00ef46bf"/>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Nagwek7Znak"/>
    <w:uiPriority w:val="9"/>
    <w:semiHidden/>
    <w:unhideWhenUsed/>
    <w:qFormat/>
    <w:rsid w:val="00ef46bf"/>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Nagwek8Znak"/>
    <w:uiPriority w:val="9"/>
    <w:semiHidden/>
    <w:unhideWhenUsed/>
    <w:qFormat/>
    <w:rsid w:val="00ef46bf"/>
    <w:pPr>
      <w:keepNext w:val="true"/>
      <w:keepLines/>
      <w:outlineLvl w:val="7"/>
    </w:pPr>
    <w:rPr>
      <w:rFonts w:eastAsia="" w:cs="" w:cstheme="majorBidi" w:eastAsiaTheme="majorEastAsia"/>
      <w:i/>
      <w:iCs/>
      <w:color w:themeColor="text1" w:themeTint="d8" w:val="272727"/>
    </w:rPr>
  </w:style>
  <w:style w:type="paragraph" w:styleId="Heading9">
    <w:name w:val="heading 9"/>
    <w:basedOn w:val="Normal"/>
    <w:next w:val="Normal"/>
    <w:link w:val="Nagwek9Znak"/>
    <w:uiPriority w:val="9"/>
    <w:semiHidden/>
    <w:unhideWhenUsed/>
    <w:qFormat/>
    <w:rsid w:val="00ef46bf"/>
    <w:pPr>
      <w:keepNext w:val="true"/>
      <w:keepLines/>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Nagwek1Znak" w:customStyle="1">
    <w:name w:val="Nagłówek 1 Znak"/>
    <w:basedOn w:val="DefaultParagraphFont"/>
    <w:uiPriority w:val="9"/>
    <w:qFormat/>
    <w:rsid w:val="00ef46bf"/>
    <w:rPr>
      <w:rFonts w:ascii="Aptos Display" w:hAnsi="Aptos Display" w:eastAsia="" w:cs="" w:asciiTheme="majorHAnsi" w:cstheme="majorBidi" w:eastAsiaTheme="majorEastAsia" w:hAnsiTheme="majorHAnsi"/>
      <w:color w:themeColor="accent1" w:themeShade="bf" w:val="0F4761"/>
      <w:sz w:val="40"/>
      <w:szCs w:val="40"/>
    </w:rPr>
  </w:style>
  <w:style w:type="character" w:styleId="Nagwek2Znak" w:customStyle="1">
    <w:name w:val="Nagłówek 2 Znak"/>
    <w:basedOn w:val="DefaultParagraphFont"/>
    <w:qFormat/>
    <w:rsid w:val="00ef46bf"/>
    <w:rPr>
      <w:rFonts w:ascii="Aptos Display" w:hAnsi="Aptos Display" w:eastAsia="" w:cs="" w:asciiTheme="majorHAnsi" w:cstheme="majorBidi" w:eastAsiaTheme="majorEastAsia" w:hAnsiTheme="majorHAnsi"/>
      <w:color w:themeColor="accent1" w:themeShade="bf" w:val="0F4761"/>
      <w:sz w:val="32"/>
      <w:szCs w:val="32"/>
    </w:rPr>
  </w:style>
  <w:style w:type="character" w:styleId="Nagwek3Znak" w:customStyle="1">
    <w:name w:val="Nagłówek 3 Znak"/>
    <w:basedOn w:val="DefaultParagraphFont"/>
    <w:uiPriority w:val="9"/>
    <w:semiHidden/>
    <w:qFormat/>
    <w:rsid w:val="00ef46bf"/>
    <w:rPr>
      <w:rFonts w:eastAsia="" w:cs="" w:cstheme="majorBidi" w:eastAsiaTheme="majorEastAsia"/>
      <w:color w:themeColor="accent1" w:themeShade="bf" w:val="0F4761"/>
      <w:sz w:val="28"/>
      <w:szCs w:val="28"/>
    </w:rPr>
  </w:style>
  <w:style w:type="character" w:styleId="Nagwek4Znak" w:customStyle="1">
    <w:name w:val="Nagłówek 4 Znak"/>
    <w:basedOn w:val="DefaultParagraphFont"/>
    <w:uiPriority w:val="9"/>
    <w:semiHidden/>
    <w:qFormat/>
    <w:rsid w:val="00ef46bf"/>
    <w:rPr>
      <w:rFonts w:eastAsia="" w:cs="" w:cstheme="majorBidi" w:eastAsiaTheme="majorEastAsia"/>
      <w:i/>
      <w:iCs/>
      <w:color w:themeColor="accent1" w:themeShade="bf" w:val="0F4761"/>
    </w:rPr>
  </w:style>
  <w:style w:type="character" w:styleId="Nagwek5Znak" w:customStyle="1">
    <w:name w:val="Nagłówek 5 Znak"/>
    <w:basedOn w:val="DefaultParagraphFont"/>
    <w:uiPriority w:val="9"/>
    <w:semiHidden/>
    <w:qFormat/>
    <w:rsid w:val="00ef46bf"/>
    <w:rPr>
      <w:rFonts w:eastAsia="" w:cs="" w:cstheme="majorBidi" w:eastAsiaTheme="majorEastAsia"/>
      <w:color w:themeColor="accent1" w:themeShade="bf" w:val="0F4761"/>
    </w:rPr>
  </w:style>
  <w:style w:type="character" w:styleId="Nagwek6Znak" w:customStyle="1">
    <w:name w:val="Nagłówek 6 Znak"/>
    <w:basedOn w:val="DefaultParagraphFont"/>
    <w:uiPriority w:val="9"/>
    <w:semiHidden/>
    <w:qFormat/>
    <w:rsid w:val="00ef46bf"/>
    <w:rPr>
      <w:rFonts w:eastAsia="" w:cs="" w:cstheme="majorBidi" w:eastAsiaTheme="majorEastAsia"/>
      <w:i/>
      <w:iCs/>
      <w:color w:themeColor="text1" w:themeTint="a6" w:val="595959"/>
    </w:rPr>
  </w:style>
  <w:style w:type="character" w:styleId="Nagwek7Znak" w:customStyle="1">
    <w:name w:val="Nagłówek 7 Znak"/>
    <w:basedOn w:val="DefaultParagraphFont"/>
    <w:uiPriority w:val="9"/>
    <w:semiHidden/>
    <w:qFormat/>
    <w:rsid w:val="00ef46bf"/>
    <w:rPr>
      <w:rFonts w:eastAsia="" w:cs="" w:cstheme="majorBidi" w:eastAsiaTheme="majorEastAsia"/>
      <w:color w:themeColor="text1" w:themeTint="a6" w:val="595959"/>
    </w:rPr>
  </w:style>
  <w:style w:type="character" w:styleId="Nagwek8Znak" w:customStyle="1">
    <w:name w:val="Nagłówek 8 Znak"/>
    <w:basedOn w:val="DefaultParagraphFont"/>
    <w:uiPriority w:val="9"/>
    <w:semiHidden/>
    <w:qFormat/>
    <w:rsid w:val="00ef46bf"/>
    <w:rPr>
      <w:rFonts w:eastAsia="" w:cs="" w:cstheme="majorBidi" w:eastAsiaTheme="majorEastAsia"/>
      <w:i/>
      <w:iCs/>
      <w:color w:themeColor="text1" w:themeTint="d8" w:val="272727"/>
    </w:rPr>
  </w:style>
  <w:style w:type="character" w:styleId="Nagwek9Znak" w:customStyle="1">
    <w:name w:val="Nagłówek 9 Znak"/>
    <w:basedOn w:val="DefaultParagraphFont"/>
    <w:uiPriority w:val="9"/>
    <w:semiHidden/>
    <w:qFormat/>
    <w:rsid w:val="00ef46bf"/>
    <w:rPr>
      <w:rFonts w:eastAsia="" w:cs="" w:cstheme="majorBidi" w:eastAsiaTheme="majorEastAsia"/>
      <w:color w:themeColor="text1" w:themeTint="d8" w:val="272727"/>
    </w:rPr>
  </w:style>
  <w:style w:type="character" w:styleId="TytuZnak" w:customStyle="1">
    <w:name w:val="Tytuł Znak"/>
    <w:basedOn w:val="DefaultParagraphFont"/>
    <w:uiPriority w:val="10"/>
    <w:qFormat/>
    <w:rsid w:val="00ef46bf"/>
    <w:rPr>
      <w:rFonts w:ascii="Aptos Display" w:hAnsi="Aptos Display" w:eastAsia="" w:cs="" w:asciiTheme="majorHAnsi" w:cstheme="majorBidi" w:eastAsiaTheme="majorEastAsia" w:hAnsiTheme="majorHAnsi"/>
      <w:spacing w:val="-10"/>
      <w:kern w:val="2"/>
      <w:sz w:val="56"/>
      <w:szCs w:val="56"/>
    </w:rPr>
  </w:style>
  <w:style w:type="character" w:styleId="PodtytuZnak" w:customStyle="1">
    <w:name w:val="Podtytuł Znak"/>
    <w:basedOn w:val="DefaultParagraphFont"/>
    <w:uiPriority w:val="11"/>
    <w:qFormat/>
    <w:rsid w:val="00ef46bf"/>
    <w:rPr>
      <w:rFonts w:eastAsia="" w:cs="" w:cstheme="majorBidi" w:eastAsiaTheme="majorEastAsia"/>
      <w:color w:themeColor="text1" w:themeTint="a6" w:val="595959"/>
      <w:spacing w:val="15"/>
      <w:sz w:val="28"/>
      <w:szCs w:val="28"/>
    </w:rPr>
  </w:style>
  <w:style w:type="character" w:styleId="CytatZnak" w:customStyle="1">
    <w:name w:val="Cytat Znak"/>
    <w:basedOn w:val="DefaultParagraphFont"/>
    <w:link w:val="Quote"/>
    <w:uiPriority w:val="29"/>
    <w:qFormat/>
    <w:rsid w:val="00ef46bf"/>
    <w:rPr>
      <w:i/>
      <w:iCs/>
      <w:color w:themeColor="text1" w:themeTint="bf" w:val="404040"/>
    </w:rPr>
  </w:style>
  <w:style w:type="character" w:styleId="IntenseEmphasis">
    <w:name w:val="Intense Emphasis"/>
    <w:basedOn w:val="DefaultParagraphFont"/>
    <w:uiPriority w:val="21"/>
    <w:qFormat/>
    <w:rsid w:val="00ef46bf"/>
    <w:rPr>
      <w:i/>
      <w:iCs/>
      <w:color w:themeColor="accent1" w:themeShade="bf" w:val="0F4761"/>
    </w:rPr>
  </w:style>
  <w:style w:type="character" w:styleId="CytatintensywnyZnak" w:customStyle="1">
    <w:name w:val="Cytat intensywny Znak"/>
    <w:basedOn w:val="DefaultParagraphFont"/>
    <w:link w:val="IntenseQuote"/>
    <w:uiPriority w:val="30"/>
    <w:qFormat/>
    <w:rsid w:val="00ef46bf"/>
    <w:rPr>
      <w:i/>
      <w:iCs/>
      <w:color w:themeColor="accent1" w:themeShade="bf" w:val="0F4761"/>
    </w:rPr>
  </w:style>
  <w:style w:type="character" w:styleId="IntenseReference">
    <w:name w:val="Intense Reference"/>
    <w:basedOn w:val="DefaultParagraphFont"/>
    <w:uiPriority w:val="32"/>
    <w:qFormat/>
    <w:rsid w:val="00ef46bf"/>
    <w:rPr>
      <w:b/>
      <w:bCs/>
      <w:smallCaps/>
      <w:color w:themeColor="accent1" w:themeShade="bf" w:val="0F4761"/>
      <w:spacing w:val="5"/>
    </w:rPr>
  </w:style>
  <w:style w:type="character" w:styleId="AkapitzlistZnak" w:customStyle="1">
    <w:name w:val="Akapit z listą Znak"/>
    <w:link w:val="ListParagraph"/>
    <w:uiPriority w:val="1"/>
    <w:qFormat/>
    <w:locked/>
    <w:rsid w:val="00ef46bf"/>
    <w:rPr/>
  </w:style>
  <w:style w:type="character" w:styleId="StopkaZnak" w:customStyle="1">
    <w:name w:val="Stopka Znak"/>
    <w:basedOn w:val="DefaultParagraphFont"/>
    <w:uiPriority w:val="99"/>
    <w:qFormat/>
    <w:rsid w:val="00ef46bf"/>
    <w:rPr>
      <w:rFonts w:eastAsia="SimSun" w:cs="Mangal"/>
      <w:lang w:eastAsia="zh-CN" w:bidi="hi-IN"/>
    </w:rPr>
  </w:style>
  <w:style w:type="character" w:styleId="NagwekZnak" w:customStyle="1">
    <w:name w:val="Nagłówek Znak"/>
    <w:basedOn w:val="DefaultParagraphFont"/>
    <w:qFormat/>
    <w:rsid w:val="00ef46bf"/>
    <w:rPr>
      <w:rFonts w:ascii="Arial" w:hAnsi="Arial" w:eastAsia="Microsoft YaHei" w:cs="Mangal"/>
      <w:sz w:val="28"/>
      <w:szCs w:val="28"/>
      <w:lang w:eastAsia="zh-CN" w:bidi="hi-IN"/>
      <w14:ligatures w14:val="none"/>
    </w:rPr>
  </w:style>
  <w:style w:type="character" w:styleId="TekstpodstawowyZnak" w:customStyle="1">
    <w:name w:val="Tekst podstawowy Znak"/>
    <w:basedOn w:val="DefaultParagraphFont"/>
    <w:qFormat/>
    <w:rsid w:val="00ef46bf"/>
    <w:rPr>
      <w:rFonts w:ascii="Times New Roman" w:hAnsi="Times New Roman" w:eastAsia="SimSun" w:cs="Mangal"/>
      <w:lang w:eastAsia="zh-CN" w:bidi="hi-IN"/>
      <w14:ligatures w14:val="none"/>
    </w:rPr>
  </w:style>
  <w:style w:type="character" w:styleId="StopkaZnak1" w:customStyle="1">
    <w:name w:val="Stopka Znak1"/>
    <w:basedOn w:val="DefaultParagraphFont"/>
    <w:uiPriority w:val="99"/>
    <w:semiHidden/>
    <w:qFormat/>
    <w:rsid w:val="00ef46bf"/>
    <w:rPr>
      <w:rFonts w:ascii="Times New Roman" w:hAnsi="Times New Roman" w:eastAsia="SimSun" w:cs="Mangal"/>
      <w:szCs w:val="21"/>
      <w:lang w:eastAsia="zh-CN" w:bidi="hi-IN"/>
      <w14:ligatures w14:val="none"/>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TekstpodstawowyZnak"/>
    <w:rsid w:val="00ef46bf"/>
    <w:pPr>
      <w:spacing w:before="0" w:after="12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Title">
    <w:name w:val="Title"/>
    <w:basedOn w:val="Normal"/>
    <w:next w:val="Normal"/>
    <w:link w:val="TytuZnak"/>
    <w:uiPriority w:val="10"/>
    <w:qFormat/>
    <w:rsid w:val="00ef46bf"/>
    <w:pPr>
      <w:spacing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PodtytuZnak"/>
    <w:uiPriority w:val="11"/>
    <w:qFormat/>
    <w:rsid w:val="00ef46bf"/>
    <w:pPr>
      <w:spacing w:before="0" w:after="160"/>
    </w:pPr>
    <w:rPr>
      <w:rFonts w:eastAsia="" w:cs="" w:cstheme="majorBidi" w:eastAsiaTheme="majorEastAsia"/>
      <w:color w:themeColor="text1" w:themeTint="a6" w:val="595959"/>
      <w:spacing w:val="15"/>
      <w:sz w:val="28"/>
      <w:szCs w:val="28"/>
    </w:rPr>
  </w:style>
  <w:style w:type="paragraph" w:styleId="Quote">
    <w:name w:val="Quote"/>
    <w:basedOn w:val="Normal"/>
    <w:next w:val="Normal"/>
    <w:link w:val="CytatZnak"/>
    <w:uiPriority w:val="29"/>
    <w:qFormat/>
    <w:rsid w:val="00ef46bf"/>
    <w:pPr>
      <w:spacing w:before="160" w:after="160"/>
      <w:jc w:val="center"/>
    </w:pPr>
    <w:rPr>
      <w:i/>
      <w:iCs/>
      <w:color w:themeColor="text1" w:themeTint="bf" w:val="404040"/>
    </w:rPr>
  </w:style>
  <w:style w:type="paragraph" w:styleId="ListParagraph">
    <w:name w:val="List Paragraph"/>
    <w:basedOn w:val="Normal"/>
    <w:link w:val="AkapitzlistZnak"/>
    <w:uiPriority w:val="1"/>
    <w:qFormat/>
    <w:rsid w:val="00ef46bf"/>
    <w:pPr>
      <w:spacing w:before="0" w:after="0"/>
      <w:ind w:start="720"/>
      <w:contextualSpacing/>
    </w:pPr>
    <w:rPr/>
  </w:style>
  <w:style w:type="paragraph" w:styleId="IntenseQuote">
    <w:name w:val="Intense Quote"/>
    <w:basedOn w:val="Normal"/>
    <w:next w:val="Normal"/>
    <w:link w:val="CytatintensywnyZnak"/>
    <w:uiPriority w:val="30"/>
    <w:qFormat/>
    <w:rsid w:val="00ef46bf"/>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Gwkaistopka">
    <w:name w:val="Główka i stopka"/>
    <w:basedOn w:val="Normal"/>
    <w:qFormat/>
    <w:pPr/>
    <w:rPr/>
  </w:style>
  <w:style w:type="paragraph" w:styleId="Header">
    <w:name w:val="header"/>
    <w:basedOn w:val="Normal"/>
    <w:next w:val="BodyText"/>
    <w:link w:val="NagwekZnak"/>
    <w:rsid w:val="00ef46bf"/>
    <w:pPr>
      <w:keepNext w:val="true"/>
      <w:spacing w:before="240" w:after="120"/>
    </w:pPr>
    <w:rPr>
      <w:rFonts w:ascii="Arial" w:hAnsi="Arial" w:eastAsia="Microsoft YaHei"/>
      <w:sz w:val="28"/>
      <w:szCs w:val="28"/>
    </w:rPr>
  </w:style>
  <w:style w:type="paragraph" w:styleId="Standard" w:customStyle="1">
    <w:name w:val="Standard"/>
    <w:qFormat/>
    <w:rsid w:val="00ef46bf"/>
    <w:pPr>
      <w:widowControl w:val="false"/>
      <w:suppressAutoHyphens w:val="true"/>
      <w:bidi w:val="0"/>
      <w:spacing w:before="0" w:after="0"/>
      <w:jc w:val="start"/>
      <w:textAlignment w:val="baseline"/>
    </w:pPr>
    <w:rPr>
      <w:rFonts w:ascii="Times New Roman" w:hAnsi="Times New Roman" w:eastAsia="Andale Sans UI" w:cs="Tahoma"/>
      <w:color w:val="auto"/>
      <w:kern w:val="2"/>
      <w:sz w:val="24"/>
      <w:szCs w:val="24"/>
      <w:lang w:val="en-US" w:eastAsia="zh-CN" w:bidi="en-US"/>
      <w14:ligatures w14:val="none"/>
    </w:rPr>
  </w:style>
  <w:style w:type="paragraph" w:styleId="Footer">
    <w:name w:val="footer"/>
    <w:basedOn w:val="Normal"/>
    <w:link w:val="StopkaZnak"/>
    <w:uiPriority w:val="99"/>
    <w:rsid w:val="00ef46bf"/>
    <w:pPr>
      <w:suppressLineNumbers/>
      <w:tabs>
        <w:tab w:val="clear" w:pos="708"/>
        <w:tab w:val="center" w:pos="4819" w:leader="none"/>
        <w:tab w:val="right" w:pos="9638" w:leader="none"/>
      </w:tabs>
    </w:pPr>
    <w:rPr>
      <w:rFonts w:ascii="Aptos" w:hAnsi="Aptos" w:asciiTheme="minorHAnsi" w:hAnsiTheme="minorHAnsi"/>
      <w14:ligatures w14:val="standardContextual"/>
    </w:rPr>
  </w:style>
  <w:style w:type="paragraph" w:styleId="Tekstpodstawowy32" w:customStyle="1">
    <w:name w:val="Tekst podstawowy 32"/>
    <w:basedOn w:val="Normal"/>
    <w:qFormat/>
    <w:rsid w:val="00ef46bf"/>
    <w:pPr>
      <w:jc w:val="both"/>
    </w:pPr>
    <w:rPr/>
  </w:style>
  <w:style w:type="paragraph" w:styleId="Default" w:customStyle="1">
    <w:name w:val="Default"/>
    <w:qFormat/>
    <w:rsid w:val="00ef46bf"/>
    <w:pPr>
      <w:widowControl/>
      <w:suppressAutoHyphens w:val="true"/>
      <w:bidi w:val="0"/>
      <w:spacing w:before="0" w:after="0"/>
      <w:jc w:val="start"/>
    </w:pPr>
    <w:rPr>
      <w:rFonts w:ascii="Times New Roman" w:hAnsi="Times New Roman" w:eastAsia="Times New Roman" w:cs="Times New Roman"/>
      <w:color w:val="000000"/>
      <w:kern w:val="0"/>
      <w:sz w:val="24"/>
      <w:szCs w:val="24"/>
      <w:lang w:eastAsia="zh-CN" w:val="pl-PL" w:bidi="ar-SA"/>
      <w14:ligatures w14:val="none"/>
    </w:rPr>
  </w:style>
  <w:style w:type="paragraph" w:styleId="Standard1" w:customStyle="1">
    <w:name w:val="Standard1"/>
    <w:qFormat/>
    <w:rsid w:val="00ef46bf"/>
    <w:pPr>
      <w:widowControl w:val="false"/>
      <w:suppressAutoHyphens w:val="true"/>
      <w:bidi w:val="0"/>
      <w:spacing w:before="0" w:after="0"/>
      <w:jc w:val="start"/>
      <w:textAlignment w:val="baseline"/>
    </w:pPr>
    <w:rPr>
      <w:rFonts w:ascii="Times New Roman" w:hAnsi="Times New Roman" w:eastAsia="Andale Sans UI;Arial Unicode MS" w:cs="Tahoma"/>
      <w:color w:val="auto"/>
      <w:kern w:val="2"/>
      <w:sz w:val="24"/>
      <w:szCs w:val="24"/>
      <w:lang w:val="en-US" w:eastAsia="zh-CN" w:bidi="en-US"/>
      <w14:ligatures w14:val="none"/>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LibreOffice/26.2.1.2$Windows_X86_64 LibreOffice_project/620$Build-2</Application>
  <AppVersion>15.0000</AppVersion>
  <Pages>7</Pages>
  <Words>2113</Words>
  <Characters>13382</Characters>
  <CharactersWithSpaces>15351</CharactersWithSpaces>
  <Paragraphs>127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2026-08-04T09:10:00Z</dcterms:created>
  <dc:creator>Tomasz Stefaniak</dc:creator>
  <dc:description/>
  <dc:language>pl-PL</dc:language>
  <cp:lastModifiedBy/>
  <dcterms:modified xsi:type="dcterms:W3CDTF">2026-08-20T12:18:34Z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