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12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SZULCZEWSKI Arkadiusz Andrzej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ymea1of9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ORZESZEK-BORKOWSKA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ra70wgnv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KŁOSIŃSKI Witold Lucjan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GOSTYNIŃSKA WSPÓLNOTA SAMORZĄDOWA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17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PANEK Agnieszka Anna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1tkb3lk6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zgłoszona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